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07"/>
        <w:ind w:left="567" w:right="567"/>
        <w:jc w:val="right"/>
        <w:spacing w:line="259" w:lineRule="auto"/>
        <w:rPr>
          <w:rFonts w:ascii="Arial" w:hAnsi="Arial" w:cs="Arial"/>
          <w:b/>
          <w:bCs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-981710</wp:posOffset>
                </wp:positionH>
                <wp:positionV relativeFrom="paragraph">
                  <wp:posOffset>113422</wp:posOffset>
                </wp:positionV>
                <wp:extent cx="1283993" cy="370448"/>
                <wp:effectExtent l="0" t="0" r="0" b="0"/>
                <wp:wrapNone/>
                <wp:docPr id="1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1283993" cy="3704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0288;o:allowoverlap:true;o:allowincell:true;mso-position-horizontal-relative:text;margin-left:-77.30pt;mso-position-horizontal:absolute;mso-position-vertical-relative:text;margin-top:8.93pt;mso-position-vertical:absolute;width:101.10pt;height:29.17pt;mso-wrap-distance-left:9.00pt;mso-wrap-distance-top:0.00pt;mso-wrap-distance-right:9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Arial" w:hAnsi="Arial" w:cs="Arial"/>
          <w:b/>
          <w:bCs/>
          <w:sz w:val="32"/>
          <w:szCs w:val="32"/>
        </w:rPr>
        <w:t xml:space="preserve">ДАГЕСТАН</w:t>
      </w:r>
      <w:r>
        <w:rPr>
          <w:rFonts w:ascii="Arial" w:hAnsi="Arial" w:cs="Arial"/>
          <w:b/>
          <w:bCs/>
          <w:sz w:val="32"/>
          <w:szCs w:val="32"/>
        </w:rPr>
        <w:t xml:space="preserve">СТАТ</w:t>
      </w:r>
      <w:r>
        <w:rPr>
          <w:rFonts w:ascii="Arial" w:hAnsi="Arial" w:cs="Arial"/>
          <w:b/>
          <w:bCs/>
          <w:color w:val="363194" w:themeColor="accent1"/>
          <w:sz w:val="32"/>
          <w:szCs w:val="32"/>
        </w:rPr>
      </w:r>
    </w:p>
    <w:p>
      <w:pPr>
        <w:spacing w:line="312" w:lineRule="auto"/>
        <w:rPr>
          <w:rStyle w:val="716"/>
          <w:rFonts w:ascii="Arial" w:hAnsi="Arial" w:cs="Arial"/>
          <w:color w:val="363194"/>
          <w:sz w:val="32"/>
          <w:szCs w:val="32"/>
        </w:rPr>
      </w:pPr>
      <w:r>
        <w:rPr>
          <w:rFonts w:ascii="Arial" w:hAnsi="Arial" w:cs="Arial"/>
          <w:color w:val="363194"/>
          <w:sz w:val="32"/>
          <w:szCs w:val="32"/>
        </w:rPr>
      </w:r>
      <w:r>
        <w:rPr>
          <w:rStyle w:val="716"/>
          <w:rFonts w:ascii="Arial" w:hAnsi="Arial" w:cs="Arial"/>
          <w:color w:val="363194"/>
          <w:sz w:val="32"/>
          <w:szCs w:val="32"/>
        </w:rPr>
      </w:r>
    </w:p>
    <w:p>
      <w:pPr>
        <w:spacing w:line="312" w:lineRule="auto"/>
        <w:rPr>
          <w:rStyle w:val="717"/>
          <w:rFonts w:ascii="Arial Rounded MT Bold" w:hAnsi="Arial Rounded MT Bold"/>
          <w:b/>
          <w:color w:val="363194"/>
          <w:sz w:val="32"/>
          <w:szCs w:val="32"/>
          <w:vertAlign w:val="superscript"/>
        </w:rPr>
      </w:pPr>
      <w:r>
        <w:rPr>
          <w:rStyle w:val="716"/>
          <w:rFonts w:ascii="Arial" w:hAnsi="Arial" w:cs="Arial"/>
          <w:b/>
          <w:color w:val="363194"/>
          <w:sz w:val="32"/>
          <w:szCs w:val="32"/>
        </w:rPr>
        <w:t xml:space="preserve">ОБ</w:t>
      </w:r>
      <w:r>
        <w:rPr>
          <w:rStyle w:val="716"/>
          <w:rFonts w:ascii="Arial Rounded MT Bold" w:hAnsi="Arial Rounded MT Bold" w:cs="Arial"/>
          <w:b/>
          <w:color w:val="363194"/>
          <w:sz w:val="32"/>
          <w:szCs w:val="32"/>
        </w:rPr>
        <w:t xml:space="preserve"> </w:t>
      </w:r>
      <w:r>
        <w:rPr>
          <w:rStyle w:val="716"/>
          <w:rFonts w:ascii="Arial" w:hAnsi="Arial" w:cs="Arial"/>
          <w:b/>
          <w:color w:val="363194"/>
          <w:sz w:val="32"/>
          <w:szCs w:val="32"/>
        </w:rPr>
        <w:t xml:space="preserve">ИНДЕКСЕ</w:t>
      </w:r>
      <w:r>
        <w:rPr>
          <w:rStyle w:val="716"/>
          <w:rFonts w:ascii="Arial Rounded MT Bold" w:hAnsi="Arial Rounded MT Bold" w:cs="Arial"/>
          <w:b/>
          <w:color w:val="363194"/>
          <w:sz w:val="32"/>
          <w:szCs w:val="32"/>
        </w:rPr>
        <w:t xml:space="preserve"> </w:t>
      </w:r>
      <w:r>
        <w:rPr>
          <w:rStyle w:val="716"/>
          <w:rFonts w:ascii="Arial" w:hAnsi="Arial" w:cs="Arial"/>
          <w:b/>
          <w:color w:val="363194"/>
          <w:sz w:val="32"/>
          <w:szCs w:val="32"/>
        </w:rPr>
        <w:t xml:space="preserve">ПОТРЕБИТЕЛЬСКИХ</w:t>
      </w:r>
      <w:r>
        <w:rPr>
          <w:rFonts w:ascii="Arial Rounded MT Bold" w:hAnsi="Arial Rounded MT Bold"/>
          <w:b/>
          <w:color w:val="363194"/>
          <w:sz w:val="32"/>
          <w:szCs w:val="32"/>
        </w:rPr>
        <w:br/>
      </w:r>
      <w:r>
        <w:rPr>
          <w:rStyle w:val="716"/>
          <w:rFonts w:ascii="Arial" w:hAnsi="Arial" w:cs="Arial"/>
          <w:b/>
          <w:color w:val="363194"/>
          <w:sz w:val="32"/>
          <w:szCs w:val="32"/>
        </w:rPr>
        <w:t xml:space="preserve">ЦЕН</w:t>
      </w:r>
      <w:r>
        <w:rPr>
          <w:rStyle w:val="716"/>
          <w:rFonts w:ascii="Arial Rounded MT Bold" w:hAnsi="Arial Rounded MT Bold" w:cs="Arial"/>
          <w:b/>
          <w:color w:val="363194"/>
          <w:sz w:val="32"/>
          <w:szCs w:val="32"/>
        </w:rPr>
        <w:t xml:space="preserve"> </w:t>
      </w:r>
      <w:r>
        <w:rPr>
          <w:rStyle w:val="716"/>
          <w:rFonts w:ascii="Arial" w:hAnsi="Arial" w:cs="Arial"/>
          <w:b/>
          <w:color w:val="363194"/>
          <w:sz w:val="32"/>
          <w:szCs w:val="32"/>
        </w:rPr>
        <w:t xml:space="preserve">В</w:t>
      </w:r>
      <w:r>
        <w:rPr>
          <w:rStyle w:val="716"/>
          <w:rFonts w:ascii="Arial Rounded MT Bold" w:hAnsi="Arial Rounded MT Bold" w:cs="Arial"/>
          <w:b/>
          <w:color w:val="363194"/>
          <w:sz w:val="32"/>
          <w:szCs w:val="32"/>
        </w:rPr>
        <w:t xml:space="preserve"> </w:t>
      </w:r>
      <w:r>
        <w:rPr>
          <w:rStyle w:val="716"/>
          <w:rFonts w:ascii="Arial" w:hAnsi="Arial" w:cs="Arial"/>
          <w:b/>
          <w:color w:val="363194"/>
          <w:sz w:val="32"/>
          <w:szCs w:val="32"/>
        </w:rPr>
        <w:t xml:space="preserve">НО</w:t>
      </w:r>
      <w:r>
        <w:rPr>
          <w:rStyle w:val="716"/>
          <w:rFonts w:ascii="Arial" w:hAnsi="Arial" w:cs="Arial"/>
          <w:b/>
          <w:color w:val="363194"/>
          <w:sz w:val="32"/>
          <w:szCs w:val="32"/>
        </w:rPr>
        <w:t xml:space="preserve">ЯБР</w:t>
      </w:r>
      <w:r>
        <w:rPr>
          <w:rStyle w:val="716"/>
          <w:rFonts w:ascii="Arial" w:hAnsi="Arial" w:cs="Arial"/>
          <w:b/>
          <w:color w:val="363194"/>
          <w:sz w:val="32"/>
          <w:szCs w:val="32"/>
        </w:rPr>
        <w:t xml:space="preserve">Е</w:t>
      </w:r>
      <w:r>
        <w:rPr>
          <w:rStyle w:val="716"/>
          <w:rFonts w:ascii="Arial Rounded MT Bold" w:hAnsi="Arial Rounded MT Bold" w:cs="Arial"/>
          <w:b/>
          <w:color w:val="363194"/>
          <w:sz w:val="32"/>
          <w:szCs w:val="32"/>
        </w:rPr>
        <w:t xml:space="preserve"> 2024 </w:t>
      </w:r>
      <w:r>
        <w:rPr>
          <w:rStyle w:val="716"/>
          <w:rFonts w:ascii="Arial" w:hAnsi="Arial" w:cs="Arial"/>
          <w:b/>
          <w:color w:val="363194"/>
          <w:sz w:val="32"/>
          <w:szCs w:val="32"/>
        </w:rPr>
        <w:t xml:space="preserve">ГОДА</w:t>
      </w:r>
      <w:r>
        <w:rPr>
          <w:rStyle w:val="716"/>
          <w:rFonts w:ascii="Arial Rounded MT Bold" w:hAnsi="Arial Rounded MT Bold" w:cs="Arial"/>
          <w:b/>
          <w:color w:val="363194"/>
          <w:sz w:val="32"/>
          <w:szCs w:val="32"/>
          <w:vertAlign w:val="superscript"/>
        </w:rPr>
        <w:t xml:space="preserve">1</w:t>
      </w:r>
      <w:r>
        <w:rPr>
          <w:rStyle w:val="717"/>
          <w:rFonts w:ascii="Arial Rounded MT Bold" w:hAnsi="Arial Rounded MT Bold"/>
          <w:b/>
          <w:color w:val="363194"/>
          <w:sz w:val="32"/>
          <w:szCs w:val="32"/>
          <w:vertAlign w:val="superscript"/>
        </w:rPr>
      </w:r>
    </w:p>
    <w:p>
      <w:pPr>
        <w:ind w:firstLine="567"/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 xml:space="preserve">В </w:t>
      </w:r>
      <w:r>
        <w:rPr>
          <w:rFonts w:ascii="Arial" w:hAnsi="Arial" w:cs="Arial"/>
          <w:color w:val="282a2e"/>
        </w:rPr>
        <w:t xml:space="preserve">но</w:t>
      </w:r>
      <w:r>
        <w:rPr>
          <w:rFonts w:ascii="Arial" w:hAnsi="Arial" w:cs="Arial"/>
          <w:color w:val="282a2e"/>
        </w:rPr>
        <w:t xml:space="preserve">ябр</w:t>
      </w:r>
      <w:r>
        <w:rPr>
          <w:rFonts w:ascii="Arial" w:hAnsi="Arial" w:cs="Arial"/>
          <w:color w:val="282a2e"/>
        </w:rPr>
        <w:t xml:space="preserve">е</w:t>
      </w:r>
      <w:r>
        <w:rPr>
          <w:rFonts w:ascii="Arial" w:hAnsi="Arial" w:cs="Arial"/>
          <w:color w:val="282a2e"/>
        </w:rPr>
        <w:t xml:space="preserve"> индекс пот</w:t>
      </w:r>
      <w:r>
        <w:rPr>
          <w:rFonts w:ascii="Arial" w:hAnsi="Arial" w:cs="Arial"/>
          <w:color w:val="282a2e"/>
        </w:rPr>
        <w:t xml:space="preserve">ребительских цен составил 10</w:t>
      </w:r>
      <w:r>
        <w:rPr>
          <w:rFonts w:ascii="Arial" w:hAnsi="Arial" w:cs="Arial"/>
          <w:color w:val="282a2e"/>
        </w:rPr>
        <w:t xml:space="preserve">1</w:t>
      </w:r>
      <w:r>
        <w:rPr>
          <w:rFonts w:ascii="Arial" w:hAnsi="Arial" w:cs="Arial"/>
          <w:color w:val="282a2e"/>
        </w:rPr>
        <w:t xml:space="preserve">,</w:t>
      </w:r>
      <w:r>
        <w:rPr>
          <w:rFonts w:ascii="Arial" w:hAnsi="Arial" w:cs="Arial"/>
          <w:color w:val="282a2e"/>
        </w:rPr>
        <w:t xml:space="preserve">2</w:t>
      </w:r>
      <w:r>
        <w:rPr>
          <w:rFonts w:ascii="Arial" w:hAnsi="Arial" w:cs="Arial"/>
          <w:color w:val="282a2e"/>
        </w:rPr>
        <w:t xml:space="preserve">0</w:t>
      </w:r>
      <w:r>
        <w:rPr>
          <w:rFonts w:ascii="Arial" w:hAnsi="Arial" w:cs="Arial"/>
          <w:color w:val="282a2e"/>
        </w:rPr>
        <w:t xml:space="preserve">%</w:t>
      </w:r>
      <w:r>
        <w:rPr>
          <w:rFonts w:ascii="Arial" w:hAnsi="Arial" w:cs="Arial"/>
          <w:color w:val="282a2e"/>
        </w:rPr>
        <w:t xml:space="preserve">, за период с начала года – 10</w:t>
      </w:r>
      <w:r>
        <w:rPr>
          <w:rFonts w:ascii="Arial" w:hAnsi="Arial" w:cs="Arial"/>
          <w:color w:val="282a2e"/>
        </w:rPr>
        <w:t xml:space="preserve">8</w:t>
      </w:r>
      <w:r>
        <w:rPr>
          <w:rFonts w:ascii="Arial" w:hAnsi="Arial" w:cs="Arial"/>
          <w:color w:val="282a2e"/>
        </w:rPr>
        <w:t xml:space="preserve">,</w:t>
      </w:r>
      <w:r>
        <w:rPr>
          <w:rFonts w:ascii="Arial" w:hAnsi="Arial" w:cs="Arial"/>
          <w:color w:val="282a2e"/>
        </w:rPr>
        <w:t xml:space="preserve">9</w:t>
      </w:r>
      <w:r>
        <w:rPr>
          <w:rFonts w:ascii="Arial" w:hAnsi="Arial" w:cs="Arial"/>
          <w:color w:val="282a2e"/>
        </w:rPr>
        <w:t xml:space="preserve">6</w:t>
      </w:r>
      <w:r>
        <w:rPr>
          <w:rFonts w:ascii="Arial" w:hAnsi="Arial" w:cs="Arial"/>
          <w:color w:val="282a2e"/>
        </w:rPr>
        <w:t xml:space="preserve">%</w:t>
      </w:r>
      <w:r>
        <w:rPr>
          <w:rFonts w:ascii="Arial" w:hAnsi="Arial" w:cs="Arial"/>
          <w:color w:val="282a2e"/>
        </w:rPr>
        <w:t xml:space="preserve"> (в </w:t>
      </w:r>
      <w:r>
        <w:rPr>
          <w:rFonts w:ascii="Arial" w:hAnsi="Arial" w:cs="Arial"/>
          <w:color w:val="282a2e"/>
        </w:rPr>
        <w:t xml:space="preserve">но</w:t>
      </w:r>
      <w:r>
        <w:rPr>
          <w:rFonts w:ascii="Arial" w:hAnsi="Arial" w:cs="Arial"/>
          <w:color w:val="282a2e"/>
        </w:rPr>
        <w:t xml:space="preserve">ябр</w:t>
      </w:r>
      <w:r>
        <w:rPr>
          <w:rFonts w:ascii="Arial" w:hAnsi="Arial" w:cs="Arial"/>
          <w:color w:val="282a2e"/>
        </w:rPr>
        <w:t xml:space="preserve">е 202</w:t>
      </w:r>
      <w:r>
        <w:rPr>
          <w:rFonts w:ascii="Arial" w:hAnsi="Arial" w:cs="Arial"/>
          <w:color w:val="282a2e"/>
        </w:rPr>
        <w:t xml:space="preserve">3</w:t>
      </w:r>
      <w:r>
        <w:rPr>
          <w:rFonts w:ascii="Arial" w:hAnsi="Arial" w:cs="Arial"/>
          <w:color w:val="282a2e"/>
        </w:rPr>
        <w:t xml:space="preserve"> </w:t>
      </w:r>
      <w:r>
        <w:rPr>
          <w:rFonts w:ascii="Arial" w:hAnsi="Arial" w:cs="Arial"/>
          <w:color w:val="282a2e"/>
        </w:rPr>
        <w:t xml:space="preserve">г. – 10</w:t>
      </w:r>
      <w:r>
        <w:rPr>
          <w:rFonts w:ascii="Arial" w:hAnsi="Arial" w:cs="Arial"/>
          <w:color w:val="282a2e"/>
        </w:rPr>
        <w:t xml:space="preserve">1</w:t>
      </w:r>
      <w:r>
        <w:rPr>
          <w:rFonts w:ascii="Arial" w:hAnsi="Arial" w:cs="Arial"/>
          <w:color w:val="282a2e"/>
        </w:rPr>
        <w:t xml:space="preserve">,</w:t>
      </w:r>
      <w:r>
        <w:rPr>
          <w:rFonts w:ascii="Arial" w:hAnsi="Arial" w:cs="Arial"/>
          <w:color w:val="282a2e"/>
        </w:rPr>
        <w:t xml:space="preserve">0</w:t>
      </w:r>
      <w:r>
        <w:rPr>
          <w:rFonts w:ascii="Arial" w:hAnsi="Arial" w:cs="Arial"/>
          <w:color w:val="282a2e"/>
        </w:rPr>
        <w:t xml:space="preserve">8</w:t>
      </w:r>
      <w:r>
        <w:rPr>
          <w:rFonts w:ascii="Arial" w:hAnsi="Arial" w:cs="Arial"/>
          <w:color w:val="282a2e"/>
        </w:rPr>
        <w:t xml:space="preserve">%</w:t>
      </w:r>
      <w:r>
        <w:rPr>
          <w:rFonts w:ascii="Arial" w:hAnsi="Arial" w:cs="Arial"/>
          <w:color w:val="282a2e"/>
        </w:rPr>
        <w:t xml:space="preserve">, за период с начала года – 10</w:t>
      </w:r>
      <w:r>
        <w:rPr>
          <w:rFonts w:ascii="Arial" w:hAnsi="Arial" w:cs="Arial"/>
          <w:color w:val="282a2e"/>
        </w:rPr>
        <w:t xml:space="preserve">8</w:t>
      </w:r>
      <w:r>
        <w:rPr>
          <w:rFonts w:ascii="Arial" w:hAnsi="Arial" w:cs="Arial"/>
          <w:color w:val="282a2e"/>
        </w:rPr>
        <w:t xml:space="preserve">,</w:t>
      </w:r>
      <w:r>
        <w:rPr>
          <w:rFonts w:ascii="Arial" w:hAnsi="Arial" w:cs="Arial"/>
          <w:color w:val="282a2e"/>
        </w:rPr>
        <w:t xml:space="preserve">26</w:t>
      </w:r>
      <w:r>
        <w:rPr>
          <w:rFonts w:ascii="Arial" w:hAnsi="Arial" w:cs="Arial"/>
          <w:color w:val="282a2e"/>
        </w:rPr>
        <w:t xml:space="preserve">%</w:t>
      </w:r>
      <w:r>
        <w:rPr>
          <w:rFonts w:ascii="Arial" w:hAnsi="Arial" w:cs="Arial"/>
          <w:color w:val="282a2e"/>
        </w:rPr>
        <w:t xml:space="preserve">).</w:t>
      </w:r>
      <w:r>
        <w:rPr>
          <w:rFonts w:ascii="Arial" w:hAnsi="Arial" w:cs="Arial"/>
          <w:color w:val="282a2e"/>
        </w:rPr>
      </w:r>
    </w:p>
    <w:p>
      <w:pPr>
        <w:pStyle w:val="718"/>
        <w:spacing w:before="0" w:beforeAutospacing="0" w:after="0" w:afterAutospacing="0" w:line="230" w:lineRule="atLeast"/>
        <w:rPr>
          <w:color w:val="363194"/>
          <w:sz w:val="22"/>
          <w:szCs w:val="22"/>
        </w:rPr>
      </w:pPr>
      <w:r>
        <w:rPr>
          <w:rStyle w:val="719"/>
          <w:rFonts w:ascii="Arial" w:hAnsi="Arial" w:cs="Arial"/>
          <w:b/>
          <w:bCs/>
          <w:color w:val="363194"/>
          <w:sz w:val="22"/>
          <w:szCs w:val="22"/>
        </w:rPr>
        <w:t xml:space="preserve">Индексы потребительских цен</w:t>
      </w:r>
      <w:r>
        <w:rPr>
          <w:color w:val="363194"/>
          <w:sz w:val="22"/>
          <w:szCs w:val="22"/>
        </w:rPr>
      </w:r>
    </w:p>
    <w:p>
      <w:pPr>
        <w:pStyle w:val="733"/>
        <w:ind w:right="58"/>
        <w:jc w:val="right"/>
        <w:spacing w:before="0" w:beforeAutospacing="0" w:after="0" w:afterAutospacing="0" w:line="200" w:lineRule="atLeast"/>
        <w:rPr>
          <w:rFonts w:ascii="Times New Roman CYR" w:hAnsi="Times New Roman CYR" w:cs="Times New Roman CYR"/>
        </w:rPr>
      </w:pPr>
      <w:r>
        <w:rPr>
          <w:rStyle w:val="734"/>
          <w:rFonts w:ascii="Arial" w:hAnsi="Arial" w:cs="Arial"/>
          <w:color w:val="282a2e"/>
          <w:sz w:val="20"/>
          <w:szCs w:val="20"/>
        </w:rPr>
        <w:t xml:space="preserve">в процентах</w:t>
      </w:r>
      <w:r>
        <w:rPr>
          <w:rFonts w:ascii="Times New Roman CYR" w:hAnsi="Times New Roman CYR" w:cs="Times New Roman CYR"/>
        </w:rPr>
      </w:r>
    </w:p>
    <w:p>
      <w:pPr>
        <w:jc w:val="right"/>
        <w:spacing w:after="0" w:line="240" w:lineRule="auto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4"/>
          <w:szCs w:val="4"/>
        </w:rPr>
      </w:r>
      <w:r>
        <w:rPr>
          <w:rFonts w:ascii="Arial" w:hAnsi="Arial" w:cs="Arial"/>
          <w:sz w:val="4"/>
          <w:szCs w:val="4"/>
        </w:rPr>
      </w:r>
    </w:p>
    <w:tbl>
      <w:tblPr>
        <w:tblW w:w="5026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237"/>
        <w:gridCol w:w="808"/>
        <w:gridCol w:w="808"/>
        <w:gridCol w:w="808"/>
        <w:gridCol w:w="1002"/>
        <w:gridCol w:w="804"/>
        <w:gridCol w:w="804"/>
        <w:gridCol w:w="804"/>
        <w:gridCol w:w="1054"/>
        <w:gridCol w:w="1203"/>
      </w:tblGrid>
      <w:tr>
        <w:trPr>
          <w:jc w:val="center"/>
          <w:trHeight w:val="80"/>
        </w:trPr>
        <w:tc>
          <w:tcPr>
            <w:shd w:val="clear" w:color="auto" w:fill="ebebeb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083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gridSpan w:val="3"/>
            <w:shd w:val="clear" w:color="auto" w:fill="ebebeb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right w:val="single" w:color="BFBFBF" w:themeColor="background1" w:themeShade="BF" w:sz="4" w:space="0"/>
            </w:tcBorders>
            <w:tcW w:w="1173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Но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ябрь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2024г.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к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ebebeb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right w:val="single" w:color="BFBFBF" w:themeColor="background1" w:themeShade="BF" w:sz="4" w:space="0"/>
            </w:tcBorders>
            <w:tcW w:w="485" w:type="pct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Январь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82a2e"/>
              </w:rPr>
              <w:t xml:space="preserve">–</w:t>
            </w:r>
            <w:r>
              <w:rPr>
                <w:rFonts w:ascii="Arial" w:hAnsi="Arial" w:cs="Arial"/>
                <w:color w:val="282a2e"/>
              </w:rPr>
              <w:t xml:space="preserve">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но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ябрь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2024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г.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  <w:p>
            <w:pPr>
              <w:ind w:left="-113" w:right="-113"/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к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январ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ю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82a2e"/>
              </w:rPr>
              <w:t xml:space="preserve">–</w:t>
            </w:r>
            <w:r>
              <w:rPr>
                <w:rFonts w:ascii="Arial" w:hAnsi="Arial" w:cs="Arial"/>
                <w:color w:val="282a2e"/>
              </w:rPr>
              <w:t xml:space="preserve">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но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ябрю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  <w:p>
            <w:pPr>
              <w:ind w:left="-113" w:right="-113"/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2023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г.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gridSpan w:val="4"/>
            <w:shd w:val="clear" w:color="auto" w:fill="ebebeb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8" w:space="0"/>
              <w:right w:val="single" w:color="BFBFBF" w:themeColor="background1" w:themeShade="BF" w:sz="4" w:space="0"/>
            </w:tcBorders>
            <w:tcW w:w="1677" w:type="pc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Справочно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: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ebebeb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82" w:type="pct"/>
            <w:vMerge w:val="restart"/>
            <w:textDirection w:val="lrTb"/>
            <w:noWrap w:val="false"/>
          </w:tcPr>
          <w:p>
            <w:pPr>
              <w:ind w:left="-57"/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Российская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  <w:p>
            <w:pPr>
              <w:ind w:left="-57"/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Федерация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  <w:p>
            <w:pPr>
              <w:ind w:left="-57"/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но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ябрь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  <w:p>
            <w:pPr>
              <w:ind w:left="-57"/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2024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г.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  <w:p>
            <w:pPr>
              <w:ind w:left="-57"/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к декабрю 2023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г.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</w:tr>
      <w:tr>
        <w:trPr>
          <w:jc w:val="center"/>
          <w:trHeight w:val="207"/>
        </w:trPr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083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gridSpan w:val="3"/>
            <w:tcBorders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173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82a2e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282a2e"/>
                <w:sz w:val="18"/>
                <w:szCs w:val="18"/>
              </w:rPr>
            </w:r>
          </w:p>
        </w:tc>
        <w:tc>
          <w:tcPr>
            <w:tcBorders>
              <w:left w:val="single" w:color="BFBFBF" w:themeColor="background1" w:themeShade="BF" w:sz="4" w:space="0"/>
              <w:right w:val="single" w:color="BFBFBF" w:themeColor="background1" w:themeShade="BF" w:sz="4" w:space="0"/>
            </w:tcBorders>
            <w:tcW w:w="485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82a2e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282a2e"/>
                <w:sz w:val="18"/>
                <w:szCs w:val="18"/>
              </w:rPr>
            </w:r>
          </w:p>
        </w:tc>
        <w:tc>
          <w:tcPr>
            <w:gridSpan w:val="3"/>
            <w:shd w:val="clear" w:color="auto" w:fill="ebebeb"/>
            <w:tcBorders>
              <w:top w:val="single" w:color="BFBFBF" w:themeColor="background1" w:themeShade="BF" w:sz="8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16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но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ябрь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2023г.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к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ebebeb"/>
            <w:tcBorders>
              <w:top w:val="single" w:color="BFBFBF" w:themeColor="background1" w:themeShade="BF" w:sz="8" w:space="0"/>
              <w:left w:val="single" w:color="BFBFBF" w:themeColor="background1" w:themeShade="BF" w:sz="4" w:space="0"/>
              <w:bottom w:val="single" w:color="BFBFBF" w:themeColor="background1" w:themeShade="BF" w:sz="8" w:space="0"/>
              <w:right w:val="single" w:color="BFBFBF" w:themeColor="background1" w:themeShade="BF" w:sz="4" w:space="0"/>
            </w:tcBorders>
            <w:tcW w:w="510" w:type="pct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нварь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82a2e"/>
              </w:rPr>
              <w:t xml:space="preserve">–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но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ябрь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  <w:p>
            <w:pPr>
              <w:ind w:left="-113" w:right="-113"/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2023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г.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  <w:p>
            <w:pPr>
              <w:ind w:left="-113" w:right="-113"/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к январю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82a2e"/>
              </w:rPr>
              <w:t xml:space="preserve">–</w:t>
            </w:r>
            <w:r>
              <w:rPr>
                <w:rFonts w:ascii="Arial" w:hAnsi="Arial" w:cs="Arial"/>
                <w:color w:val="282a2e"/>
              </w:rPr>
              <w:t xml:space="preserve">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но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ябрю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  <w:p>
            <w:pPr>
              <w:ind w:left="-113" w:right="-113"/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2022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г.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82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</w:tr>
      <w:tr>
        <w:trPr>
          <w:jc w:val="center"/>
        </w:trPr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083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shd w:val="clear" w:color="auto" w:fill="ebebeb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39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ок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тя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б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рю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2024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г.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</w:r>
          </w:p>
        </w:tc>
        <w:tc>
          <w:tcPr>
            <w:shd w:val="clear" w:color="auto" w:fill="ebebeb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39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дека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б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рю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2023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г.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ebebeb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39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но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б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рю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2023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г.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85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ebebeb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ок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тя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б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рю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2023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г.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ebebeb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дека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б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рю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2022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г.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ebebeb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но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б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рю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2022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г.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ebebeb"/>
            <w:tcBorders>
              <w:left w:val="single" w:color="BFBFBF" w:themeColor="background1" w:themeShade="BF" w:sz="4" w:space="0"/>
              <w:bottom w:val="single" w:color="BFBFBF" w:themeColor="background1" w:themeShade="BF" w:sz="8" w:space="0"/>
              <w:right w:val="single" w:color="BFBFBF" w:themeColor="background1" w:themeShade="BF" w:sz="4" w:space="0"/>
            </w:tcBorders>
            <w:tcW w:w="510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82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</w:tr>
      <w:tr>
        <w:trPr>
          <w:jc w:val="center"/>
          <w:trHeight w:val="438"/>
        </w:trPr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083" w:type="pct"/>
            <w:vAlign w:val="bottom"/>
            <w:textDirection w:val="lrTb"/>
            <w:noWrap w:val="false"/>
          </w:tcPr>
          <w:p>
            <w:pPr>
              <w:ind w:left="-57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Индекс </w:t>
            </w:r>
            <w:r>
              <w:rPr>
                <w:rFonts w:ascii="Arial" w:hAnsi="Arial" w:cs="Arial"/>
                <w:sz w:val="18"/>
                <w:szCs w:val="18"/>
              </w:rPr>
              <w:t xml:space="preserve">потребительских</w:t>
            </w:r>
            <w:r>
              <w:rPr>
                <w:rFonts w:ascii="Arial" w:hAnsi="Arial" w:cs="Arial"/>
                <w:sz w:val="18"/>
                <w:szCs w:val="18"/>
              </w:rPr>
              <w:t xml:space="preserve"> цен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391" w:type="pct"/>
            <w:vAlign w:val="bottom"/>
            <w:textDirection w:val="lrTb"/>
            <w:noWrap w:val="false"/>
          </w:tcPr>
          <w:p>
            <w:pPr>
              <w:ind w:left="-113" w:right="-113"/>
              <w:jc w:val="right"/>
              <w:spacing w:after="0" w:line="240" w:lineRule="auto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101,20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391" w:type="pct"/>
            <w:vAlign w:val="bottom"/>
            <w:textDirection w:val="lrTb"/>
            <w:noWrap w:val="false"/>
          </w:tcPr>
          <w:p>
            <w:pPr>
              <w:ind w:left="-113" w:right="-113"/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108,96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391" w:type="pct"/>
            <w:vAlign w:val="bottom"/>
            <w:textDirection w:val="lrTb"/>
            <w:noWrap w:val="false"/>
          </w:tcPr>
          <w:p>
            <w:pPr>
              <w:ind w:left="-113" w:right="-113"/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110,40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8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111,11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389" w:type="pct"/>
            <w:vAlign w:val="bottom"/>
            <w:textDirection w:val="lrTb"/>
            <w:noWrap w:val="false"/>
          </w:tcPr>
          <w:p>
            <w:pPr>
              <w:ind w:left="-113" w:right="-57"/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101,08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389" w:type="pct"/>
            <w:vAlign w:val="bottom"/>
            <w:textDirection w:val="lrTb"/>
            <w:noWrap w:val="false"/>
          </w:tcPr>
          <w:p>
            <w:pPr>
              <w:ind w:left="-113" w:right="-57"/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108,26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389" w:type="pct"/>
            <w:vAlign w:val="bottom"/>
            <w:textDirection w:val="lrTb"/>
            <w:noWrap w:val="false"/>
          </w:tcPr>
          <w:p>
            <w:pPr>
              <w:ind w:left="-113" w:right="-57"/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109,45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8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1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105,39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82" w:type="pct"/>
            <w:vAlign w:val="bottom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108,09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</w:tr>
      <w:tr>
        <w:trPr>
          <w:jc w:val="center"/>
          <w:trHeight w:val="70"/>
        </w:trPr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083" w:type="pct"/>
            <w:vAlign w:val="bottom"/>
            <w:textDirection w:val="lrTb"/>
            <w:noWrap w:val="false"/>
          </w:tcPr>
          <w:p>
            <w:pPr>
              <w:ind w:left="57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 том числе на: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391" w:type="pct"/>
            <w:vAlign w:val="bottom"/>
            <w:textDirection w:val="lrTb"/>
            <w:noWrap w:val="false"/>
          </w:tcPr>
          <w:p>
            <w:pPr>
              <w:ind w:left="-113" w:right="-113"/>
              <w:jc w:val="right"/>
              <w:spacing w:after="0" w:line="240" w:lineRule="auto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391" w:type="pct"/>
            <w:vAlign w:val="bottom"/>
            <w:textDirection w:val="lrTb"/>
            <w:noWrap w:val="false"/>
          </w:tcPr>
          <w:p>
            <w:pPr>
              <w:ind w:left="-113" w:right="-113"/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391" w:type="pct"/>
            <w:vAlign w:val="bottom"/>
            <w:textDirection w:val="lrTb"/>
            <w:noWrap w:val="false"/>
          </w:tcPr>
          <w:p>
            <w:pPr>
              <w:ind w:left="-113" w:right="-113"/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85" w:type="pct"/>
            <w:vAlign w:val="bottom"/>
            <w:textDirection w:val="lrTb"/>
            <w:noWrap w:val="false"/>
          </w:tcPr>
          <w:p>
            <w:pPr>
              <w:ind w:left="-113" w:right="-57"/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389" w:type="pct"/>
            <w:vAlign w:val="bottom"/>
            <w:textDirection w:val="lrTb"/>
            <w:noWrap w:val="false"/>
          </w:tcPr>
          <w:p>
            <w:pPr>
              <w:ind w:left="-113" w:right="-57"/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389" w:type="pct"/>
            <w:vAlign w:val="bottom"/>
            <w:textDirection w:val="lrTb"/>
            <w:noWrap w:val="false"/>
          </w:tcPr>
          <w:p>
            <w:pPr>
              <w:ind w:left="-113" w:right="-57"/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389" w:type="pct"/>
            <w:vAlign w:val="bottom"/>
            <w:textDirection w:val="lrTb"/>
            <w:noWrap w:val="false"/>
          </w:tcPr>
          <w:p>
            <w:pPr>
              <w:ind w:left="-113" w:right="-57"/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1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82" w:type="pct"/>
            <w:vAlign w:val="bottom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</w:tr>
      <w:tr>
        <w:trPr>
          <w:jc w:val="center"/>
          <w:trHeight w:val="87"/>
        </w:trPr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083" w:type="pct"/>
            <w:vAlign w:val="bottom"/>
            <w:textDirection w:val="lrTb"/>
            <w:noWrap w:val="false"/>
          </w:tcPr>
          <w:p>
            <w:pPr>
              <w:ind w:left="113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товары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391" w:type="pct"/>
            <w:vAlign w:val="bottom"/>
            <w:textDirection w:val="lrTb"/>
            <w:noWrap w:val="false"/>
          </w:tcPr>
          <w:p>
            <w:pPr>
              <w:ind w:left="-113" w:right="-113"/>
              <w:jc w:val="right"/>
              <w:spacing w:after="0" w:line="240" w:lineRule="auto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101,31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391" w:type="pct"/>
            <w:vAlign w:val="bottom"/>
            <w:textDirection w:val="lrTb"/>
            <w:noWrap w:val="false"/>
          </w:tcPr>
          <w:p>
            <w:pPr>
              <w:ind w:left="-113" w:right="-113"/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109,13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391" w:type="pct"/>
            <w:vAlign w:val="bottom"/>
            <w:textDirection w:val="lrTb"/>
            <w:noWrap w:val="false"/>
          </w:tcPr>
          <w:p>
            <w:pPr>
              <w:ind w:left="-113" w:right="-113"/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110,83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8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111,86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389" w:type="pct"/>
            <w:vAlign w:val="bottom"/>
            <w:textDirection w:val="lrTb"/>
            <w:noWrap w:val="false"/>
          </w:tcPr>
          <w:p>
            <w:pPr>
              <w:ind w:left="-113" w:right="-57"/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101,26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389" w:type="pct"/>
            <w:vAlign w:val="bottom"/>
            <w:textDirection w:val="lrTb"/>
            <w:noWrap w:val="false"/>
          </w:tcPr>
          <w:p>
            <w:pPr>
              <w:ind w:left="-113" w:right="-57"/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108,72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389" w:type="pct"/>
            <w:vAlign w:val="bottom"/>
            <w:textDirection w:val="lrTb"/>
            <w:noWrap w:val="false"/>
          </w:tcPr>
          <w:p>
            <w:pPr>
              <w:ind w:left="-113" w:right="-57"/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109,62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1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104,81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82" w:type="pct"/>
            <w:vAlign w:val="bottom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106,84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</w:tr>
      <w:tr>
        <w:trPr>
          <w:jc w:val="center"/>
        </w:trPr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083" w:type="pct"/>
            <w:vAlign w:val="bottom"/>
            <w:textDirection w:val="lrTb"/>
            <w:noWrap w:val="false"/>
          </w:tcPr>
          <w:p>
            <w:pPr>
              <w:ind w:left="113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продовольственные 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ind w:left="113"/>
              <w:spacing w:after="0" w:line="240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товары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391" w:type="pct"/>
            <w:vAlign w:val="bottom"/>
            <w:textDirection w:val="lrTb"/>
            <w:noWrap w:val="false"/>
          </w:tcPr>
          <w:p>
            <w:pPr>
              <w:ind w:left="-113" w:right="-113"/>
              <w:jc w:val="right"/>
              <w:spacing w:after="0" w:line="240" w:lineRule="auto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101,61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391" w:type="pct"/>
            <w:vAlign w:val="bottom"/>
            <w:textDirection w:val="lrTb"/>
            <w:noWrap w:val="false"/>
          </w:tcPr>
          <w:p>
            <w:pPr>
              <w:ind w:left="-113" w:right="-113"/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111,12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391" w:type="pct"/>
            <w:vAlign w:val="bottom"/>
            <w:textDirection w:val="lrTb"/>
            <w:noWrap w:val="false"/>
          </w:tcPr>
          <w:p>
            <w:pPr>
              <w:ind w:left="-113" w:right="-113"/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113,90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8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114,49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389" w:type="pct"/>
            <w:vAlign w:val="bottom"/>
            <w:textDirection w:val="lrTb"/>
            <w:noWrap w:val="false"/>
          </w:tcPr>
          <w:p>
            <w:pPr>
              <w:ind w:left="-113" w:right="-57"/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101,74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389" w:type="pct"/>
            <w:vAlign w:val="bottom"/>
            <w:textDirection w:val="lrTb"/>
            <w:noWrap w:val="false"/>
          </w:tcPr>
          <w:p>
            <w:pPr>
              <w:ind w:left="-113" w:right="-57"/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109,17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389" w:type="pct"/>
            <w:vAlign w:val="bottom"/>
            <w:textDirection w:val="lrTb"/>
            <w:noWrap w:val="false"/>
          </w:tcPr>
          <w:p>
            <w:pPr>
              <w:ind w:left="-113" w:right="-57"/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110,48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1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104,42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82" w:type="pct"/>
            <w:vAlign w:val="bottom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108,24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</w:tr>
      <w:tr>
        <w:trPr>
          <w:jc w:val="center"/>
        </w:trPr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083" w:type="pct"/>
            <w:vAlign w:val="bottom"/>
            <w:textDirection w:val="lrTb"/>
            <w:noWrap w:val="false"/>
          </w:tcPr>
          <w:p>
            <w:pPr>
              <w:ind w:left="227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продовольственные товары без плод</w:t>
            </w:r>
            <w:r>
              <w:rPr>
                <w:rFonts w:ascii="Arial" w:hAnsi="Arial" w:cs="Arial"/>
                <w:sz w:val="18"/>
                <w:szCs w:val="18"/>
              </w:rPr>
              <w:t xml:space="preserve">о</w:t>
            </w:r>
            <w:r>
              <w:rPr>
                <w:rFonts w:ascii="Arial" w:hAnsi="Arial" w:cs="Arial"/>
                <w:sz w:val="18"/>
                <w:szCs w:val="18"/>
              </w:rPr>
              <w:t xml:space="preserve">овощной продукции 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391" w:type="pct"/>
            <w:vAlign w:val="bottom"/>
            <w:textDirection w:val="lrTb"/>
            <w:noWrap w:val="false"/>
          </w:tcPr>
          <w:p>
            <w:pPr>
              <w:ind w:left="-113" w:right="-113"/>
              <w:jc w:val="right"/>
              <w:spacing w:after="0" w:line="240" w:lineRule="auto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100,76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391" w:type="pct"/>
            <w:vAlign w:val="bottom"/>
            <w:textDirection w:val="lrTb"/>
            <w:noWrap w:val="false"/>
          </w:tcPr>
          <w:p>
            <w:pPr>
              <w:ind w:left="-113" w:right="-113"/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111,59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391" w:type="pct"/>
            <w:vAlign w:val="bottom"/>
            <w:textDirection w:val="lrTb"/>
            <w:noWrap w:val="false"/>
          </w:tcPr>
          <w:p>
            <w:pPr>
              <w:ind w:left="-113" w:right="-113"/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113,07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8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114,43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389" w:type="pct"/>
            <w:vAlign w:val="bottom"/>
            <w:textDirection w:val="lrTb"/>
            <w:noWrap w:val="false"/>
          </w:tcPr>
          <w:p>
            <w:pPr>
              <w:ind w:left="-113" w:right="-57"/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100,65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389" w:type="pct"/>
            <w:vAlign w:val="bottom"/>
            <w:textDirection w:val="lrTb"/>
            <w:noWrap w:val="false"/>
          </w:tcPr>
          <w:p>
            <w:pPr>
              <w:ind w:left="-113" w:right="-57"/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109,61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389" w:type="pct"/>
            <w:vAlign w:val="bottom"/>
            <w:textDirection w:val="lrTb"/>
            <w:noWrap w:val="false"/>
          </w:tcPr>
          <w:p>
            <w:pPr>
              <w:ind w:left="-113" w:right="-57"/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109,70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1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105,56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82" w:type="pct"/>
            <w:vAlign w:val="bottom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107,73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</w:tr>
      <w:tr>
        <w:trPr>
          <w:jc w:val="center"/>
        </w:trPr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083" w:type="pct"/>
            <w:vAlign w:val="bottom"/>
            <w:textDirection w:val="lrTb"/>
            <w:noWrap w:val="false"/>
          </w:tcPr>
          <w:p>
            <w:pPr>
              <w:ind w:left="227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плодоовощная 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ind w:left="227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продукция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391" w:type="pct"/>
            <w:vAlign w:val="bottom"/>
            <w:textDirection w:val="lrTb"/>
            <w:noWrap w:val="false"/>
          </w:tcPr>
          <w:p>
            <w:pPr>
              <w:ind w:left="-113" w:right="-113"/>
              <w:jc w:val="right"/>
              <w:spacing w:after="0" w:line="240" w:lineRule="auto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105,32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391" w:type="pct"/>
            <w:vAlign w:val="bottom"/>
            <w:textDirection w:val="lrTb"/>
            <w:noWrap w:val="false"/>
          </w:tcPr>
          <w:p>
            <w:pPr>
              <w:ind w:left="-113" w:right="-113"/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109,14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391" w:type="pct"/>
            <w:vAlign w:val="bottom"/>
            <w:textDirection w:val="lrTb"/>
            <w:noWrap w:val="false"/>
          </w:tcPr>
          <w:p>
            <w:pPr>
              <w:ind w:left="-113" w:right="-113"/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117,32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8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114,73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389" w:type="pct"/>
            <w:vAlign w:val="bottom"/>
            <w:textDirection w:val="lrTb"/>
            <w:noWrap w:val="false"/>
          </w:tcPr>
          <w:p>
            <w:pPr>
              <w:ind w:left="-113" w:right="-57"/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106,65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389" w:type="pct"/>
            <w:vAlign w:val="bottom"/>
            <w:textDirection w:val="lrTb"/>
            <w:noWrap w:val="false"/>
          </w:tcPr>
          <w:p>
            <w:pPr>
              <w:ind w:left="-113" w:right="-57"/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107,32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389" w:type="pct"/>
            <w:vAlign w:val="bottom"/>
            <w:textDirection w:val="lrTb"/>
            <w:noWrap w:val="false"/>
          </w:tcPr>
          <w:p>
            <w:pPr>
              <w:ind w:left="-113" w:right="-57"/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113,61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1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100,42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82" w:type="pct"/>
            <w:vAlign w:val="bottom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111,92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</w:tr>
      <w:tr>
        <w:trPr>
          <w:jc w:val="center"/>
          <w:trHeight w:val="97"/>
        </w:trPr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083" w:type="pct"/>
            <w:vAlign w:val="bottom"/>
            <w:textDirection w:val="lrTb"/>
            <w:noWrap w:val="false"/>
          </w:tcPr>
          <w:p>
            <w:pPr>
              <w:ind w:left="113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непродовольственные товары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391" w:type="pct"/>
            <w:vAlign w:val="bottom"/>
            <w:textDirection w:val="lrTb"/>
            <w:noWrap w:val="false"/>
          </w:tcPr>
          <w:p>
            <w:pPr>
              <w:ind w:left="-113" w:right="-113"/>
              <w:jc w:val="right"/>
              <w:spacing w:after="0" w:line="240" w:lineRule="auto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100,52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391" w:type="pct"/>
            <w:vAlign w:val="bottom"/>
            <w:textDirection w:val="lrTb"/>
            <w:noWrap w:val="false"/>
          </w:tcPr>
          <w:p>
            <w:pPr>
              <w:ind w:left="-113" w:right="-113"/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104,40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391" w:type="pct"/>
            <w:vAlign w:val="bottom"/>
            <w:textDirection w:val="lrTb"/>
            <w:noWrap w:val="false"/>
          </w:tcPr>
          <w:p>
            <w:pPr>
              <w:ind w:left="-113" w:right="-113"/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103,71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8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105,78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389" w:type="pct"/>
            <w:vAlign w:val="bottom"/>
            <w:textDirection w:val="lrTb"/>
            <w:noWrap w:val="false"/>
          </w:tcPr>
          <w:p>
            <w:pPr>
              <w:ind w:left="-113" w:right="-57"/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100,15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389" w:type="pct"/>
            <w:vAlign w:val="bottom"/>
            <w:textDirection w:val="lrTb"/>
            <w:noWrap w:val="false"/>
          </w:tcPr>
          <w:p>
            <w:pPr>
              <w:ind w:left="-113" w:right="-57"/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107,68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389" w:type="pct"/>
            <w:vAlign w:val="bottom"/>
            <w:textDirection w:val="lrTb"/>
            <w:noWrap w:val="false"/>
          </w:tcPr>
          <w:p>
            <w:pPr>
              <w:ind w:left="-113" w:right="-57"/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107,82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1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105,43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82" w:type="pct"/>
            <w:vAlign w:val="bottom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105,27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</w:tr>
      <w:tr>
        <w:trPr>
          <w:jc w:val="center"/>
          <w:trHeight w:val="70"/>
        </w:trPr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083" w:type="pct"/>
            <w:vAlign w:val="bottom"/>
            <w:textDirection w:val="lrTb"/>
            <w:noWrap w:val="false"/>
          </w:tcPr>
          <w:p>
            <w:pPr>
              <w:ind w:left="113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услуги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391" w:type="pct"/>
            <w:vAlign w:val="bottom"/>
            <w:textDirection w:val="lrTb"/>
            <w:noWrap w:val="false"/>
          </w:tcPr>
          <w:p>
            <w:pPr>
              <w:ind w:left="-113" w:right="-113"/>
              <w:jc w:val="right"/>
              <w:spacing w:after="0" w:line="240" w:lineRule="auto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100,65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391" w:type="pct"/>
            <w:vAlign w:val="bottom"/>
            <w:textDirection w:val="lrTb"/>
            <w:noWrap w:val="false"/>
          </w:tcPr>
          <w:p>
            <w:pPr>
              <w:ind w:left="-113" w:right="-113"/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108,04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391" w:type="pct"/>
            <w:vAlign w:val="bottom"/>
            <w:textDirection w:val="lrTb"/>
            <w:noWrap w:val="false"/>
          </w:tcPr>
          <w:p>
            <w:pPr>
              <w:ind w:left="-113" w:right="-113"/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107,99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8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106,87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389" w:type="pct"/>
            <w:vAlign w:val="bottom"/>
            <w:textDirection w:val="lrTb"/>
            <w:noWrap w:val="false"/>
          </w:tcPr>
          <w:p>
            <w:pPr>
              <w:ind w:left="-113" w:right="-57"/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100,06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389" w:type="pct"/>
            <w:vAlign w:val="bottom"/>
            <w:textDirection w:val="lrTb"/>
            <w:noWrap w:val="false"/>
          </w:tcPr>
          <w:p>
            <w:pPr>
              <w:ind w:left="-113" w:right="-57"/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105,68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389" w:type="pct"/>
            <w:vAlign w:val="bottom"/>
            <w:textDirection w:val="lrTb"/>
            <w:noWrap w:val="false"/>
          </w:tcPr>
          <w:p>
            <w:pPr>
              <w:ind w:left="-113" w:right="-57"/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108,70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1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109,37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82" w:type="pct"/>
            <w:vAlign w:val="bottom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111,30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</w:tr>
      <w:tr>
        <w:trPr>
          <w:jc w:val="center"/>
        </w:trPr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083" w:type="pct"/>
            <w:vAlign w:val="bottom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Базовый индекс потр</w:t>
            </w:r>
            <w:r>
              <w:rPr>
                <w:rFonts w:ascii="Arial" w:hAnsi="Arial" w:cs="Arial"/>
                <w:sz w:val="18"/>
                <w:szCs w:val="18"/>
              </w:rPr>
              <w:t xml:space="preserve">е</w:t>
            </w:r>
            <w:r>
              <w:rPr>
                <w:rFonts w:ascii="Arial" w:hAnsi="Arial" w:cs="Arial"/>
                <w:sz w:val="18"/>
                <w:szCs w:val="18"/>
              </w:rPr>
              <w:t xml:space="preserve">бительских цен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391" w:type="pct"/>
            <w:vAlign w:val="bottom"/>
            <w:textDirection w:val="lrTb"/>
            <w:noWrap w:val="false"/>
          </w:tcPr>
          <w:p>
            <w:pPr>
              <w:ind w:left="-113" w:right="-113"/>
              <w:jc w:val="right"/>
              <w:spacing w:after="0" w:line="240" w:lineRule="auto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100,79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391" w:type="pct"/>
            <w:vAlign w:val="bottom"/>
            <w:textDirection w:val="lrTb"/>
            <w:noWrap w:val="false"/>
          </w:tcPr>
          <w:p>
            <w:pPr>
              <w:ind w:left="-113" w:right="-113"/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109,91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391" w:type="pct"/>
            <w:vAlign w:val="bottom"/>
            <w:textDirection w:val="lrTb"/>
            <w:noWrap w:val="false"/>
          </w:tcPr>
          <w:p>
            <w:pPr>
              <w:ind w:left="-113" w:right="-113"/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110,65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8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111,46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389" w:type="pct"/>
            <w:vAlign w:val="bottom"/>
            <w:textDirection w:val="lrTb"/>
            <w:noWrap w:val="false"/>
          </w:tcPr>
          <w:p>
            <w:pPr>
              <w:ind w:left="-113" w:right="-57"/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100,50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389" w:type="pct"/>
            <w:vAlign w:val="bottom"/>
            <w:textDirection w:val="lrTb"/>
            <w:noWrap w:val="false"/>
          </w:tcPr>
          <w:p>
            <w:pPr>
              <w:ind w:left="-113" w:right="-57"/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107,64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389" w:type="pct"/>
            <w:vAlign w:val="bottom"/>
            <w:textDirection w:val="lrTb"/>
            <w:noWrap w:val="false"/>
          </w:tcPr>
          <w:p>
            <w:pPr>
              <w:ind w:left="-113" w:right="-57"/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107,80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1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105,62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82" w:type="pct"/>
            <w:vAlign w:val="bottom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107,83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</w:tr>
      <w:tr>
        <w:trPr>
          <w:jc w:val="center"/>
        </w:trPr>
        <w:tc>
          <w:tcPr>
            <w:gridSpan w:val="10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000" w:type="pct"/>
            <w:vAlign w:val="bottom"/>
            <w:textDirection w:val="lrTb"/>
            <w:noWrap w:val="false"/>
          </w:tcPr>
          <w:p>
            <w:pPr>
              <w:pStyle w:val="735"/>
              <w:ind w:right="454"/>
              <w:spacing w:before="0" w:beforeAutospacing="0" w:after="0" w:afterAutospacing="0" w:line="233" w:lineRule="auto"/>
              <w:rPr>
                <w:rStyle w:val="736"/>
                <w:rFonts w:ascii="Arial" w:hAnsi="Arial" w:cs="Arial"/>
                <w:color w:val="838383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color w:val="838383"/>
                <w:sz w:val="16"/>
                <w:szCs w:val="16"/>
                <w:vertAlign w:val="superscript"/>
              </w:rPr>
            </w:r>
            <w:r>
              <w:rPr>
                <w:rStyle w:val="736"/>
                <w:rFonts w:ascii="Arial" w:hAnsi="Arial" w:cs="Arial"/>
                <w:color w:val="838383"/>
                <w:sz w:val="16"/>
                <w:szCs w:val="16"/>
                <w:vertAlign w:val="superscript"/>
              </w:rPr>
            </w:r>
          </w:p>
          <w:p>
            <w:pPr>
              <w:pStyle w:val="735"/>
              <w:ind w:right="454"/>
              <w:spacing w:before="0" w:beforeAutospacing="0" w:after="0" w:afterAutospacing="0" w:line="233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736"/>
                <w:rFonts w:ascii="Arial" w:hAnsi="Arial" w:cs="Arial"/>
                <w:color w:val="838383"/>
                <w:sz w:val="16"/>
                <w:szCs w:val="16"/>
                <w:vertAlign w:val="superscript"/>
              </w:rPr>
              <w:t xml:space="preserve">*</w:t>
            </w:r>
            <w:r>
              <w:rPr>
                <w:rStyle w:val="737"/>
                <w:rFonts w:ascii="Arial" w:hAnsi="Arial" w:cs="Arial"/>
                <w:color w:val="838383"/>
                <w:sz w:val="16"/>
                <w:szCs w:val="16"/>
                <w:vertAlign w:val="superscript"/>
              </w:rPr>
              <w:t xml:space="preserve"> </w:t>
            </w:r>
            <w:r>
              <w:rPr>
                <w:rStyle w:val="738"/>
                <w:rFonts w:ascii="Arial" w:hAnsi="Arial" w:cs="Arial"/>
                <w:color w:val="838383"/>
                <w:sz w:val="16"/>
                <w:szCs w:val="16"/>
              </w:rPr>
              <w:t xml:space="preserve">Включая алкогольные напитки.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</w:tr>
    </w:tbl>
    <w:p>
      <w:pPr>
        <w:pStyle w:val="720"/>
        <w:spacing w:before="0" w:beforeAutospacing="0" w:after="0" w:afterAutospacing="0"/>
        <w:rPr>
          <w:rStyle w:val="721"/>
          <w:rFonts w:ascii="Arial" w:hAnsi="Arial" w:cs="Arial"/>
          <w:b/>
          <w:bCs/>
          <w:color w:val="363194"/>
          <w:sz w:val="18"/>
          <w:szCs w:val="18"/>
        </w:rPr>
      </w:pPr>
      <w:r>
        <w:rPr>
          <w:rFonts w:ascii="Arial" w:hAnsi="Arial" w:cs="Arial"/>
          <w:b/>
          <w:bCs/>
          <w:color w:val="363194"/>
          <w:sz w:val="18"/>
          <w:szCs w:val="18"/>
        </w:rPr>
      </w:r>
      <w:r>
        <w:rPr>
          <w:rStyle w:val="721"/>
          <w:rFonts w:ascii="Arial" w:hAnsi="Arial" w:cs="Arial"/>
          <w:b/>
          <w:bCs/>
          <w:color w:val="363194"/>
          <w:sz w:val="18"/>
          <w:szCs w:val="18"/>
        </w:rPr>
      </w:r>
    </w:p>
    <w:p>
      <w:pPr>
        <w:pStyle w:val="720"/>
        <w:spacing w:before="0" w:beforeAutospacing="0" w:after="0" w:afterAutospacing="0"/>
        <w:rPr>
          <w:rStyle w:val="721"/>
          <w:rFonts w:ascii="Arial" w:hAnsi="Arial" w:cs="Arial"/>
          <w:b/>
          <w:bCs/>
          <w:color w:val="363194"/>
          <w:sz w:val="22"/>
          <w:szCs w:val="22"/>
        </w:rPr>
      </w:pPr>
      <w:r>
        <w:rPr>
          <w:rStyle w:val="721"/>
          <w:rFonts w:ascii="Arial" w:hAnsi="Arial" w:cs="Arial"/>
          <w:b/>
          <w:bCs/>
          <w:color w:val="363194"/>
          <w:sz w:val="22"/>
          <w:szCs w:val="22"/>
        </w:rPr>
        <w:t xml:space="preserve">Индекс потребительских цен на конец месяца</w:t>
      </w:r>
      <w:r>
        <w:rPr>
          <w:rStyle w:val="721"/>
          <w:rFonts w:ascii="Arial" w:hAnsi="Arial" w:cs="Arial"/>
          <w:b/>
          <w:bCs/>
          <w:color w:val="363194"/>
          <w:sz w:val="22"/>
          <w:szCs w:val="22"/>
        </w:rPr>
      </w:r>
    </w:p>
    <w:p>
      <w:pPr>
        <w:pStyle w:val="722"/>
        <w:spacing w:before="0" w:beforeAutospacing="0" w:after="0" w:afterAutospacing="0"/>
        <w:rPr>
          <w:rStyle w:val="723"/>
          <w:rFonts w:ascii="Arial" w:hAnsi="Arial" w:cs="Arial"/>
          <w:color w:val="363194"/>
          <w:sz w:val="18"/>
          <w:szCs w:val="18"/>
        </w:rPr>
      </w:pPr>
      <w:r>
        <w:rPr>
          <w:rStyle w:val="723"/>
          <w:rFonts w:ascii="Arial" w:hAnsi="Arial" w:cs="Arial"/>
          <w:color w:val="363194"/>
          <w:sz w:val="18"/>
          <w:szCs w:val="18"/>
        </w:rPr>
        <w:t xml:space="preserve">в </w:t>
      </w:r>
      <w:r>
        <w:rPr>
          <w:rStyle w:val="723"/>
          <w:rFonts w:ascii="Arial" w:hAnsi="Arial" w:cs="Arial"/>
          <w:color w:val="363194"/>
          <w:sz w:val="18"/>
          <w:szCs w:val="18"/>
        </w:rPr>
        <w:t xml:space="preserve">процентах</w:t>
      </w:r>
      <w:r>
        <w:rPr>
          <w:rStyle w:val="723"/>
          <w:rFonts w:ascii="Arial" w:hAnsi="Arial" w:cs="Arial"/>
          <w:color w:val="363194"/>
          <w:sz w:val="18"/>
          <w:szCs w:val="18"/>
        </w:rPr>
        <w:t xml:space="preserve"> к предыдущему месяцу</w:t>
      </w:r>
      <w:r>
        <w:rPr>
          <w:rStyle w:val="723"/>
          <w:rFonts w:ascii="Arial" w:hAnsi="Arial" w:cs="Arial"/>
          <w:color w:val="363194"/>
          <w:sz w:val="18"/>
          <w:szCs w:val="18"/>
        </w:rPr>
      </w:r>
    </w:p>
    <w:p>
      <w:pPr>
        <w:pStyle w:val="722"/>
        <w:spacing w:before="0" w:beforeAutospacing="0" w:after="0" w:afterAutospacing="0"/>
        <w:rPr>
          <w:rStyle w:val="723"/>
          <w:rFonts w:ascii="Arial" w:hAnsi="Arial" w:cs="Arial"/>
          <w:color w:val="363194"/>
          <w:sz w:val="18"/>
          <w:szCs w:val="18"/>
        </w:rPr>
      </w:pPr>
      <w:r>
        <w:rPr>
          <w:rFonts w:ascii="Arial" w:hAnsi="Arial" w:cs="Arial"/>
          <w:color w:val="363194"/>
          <w:sz w:val="22"/>
          <w:szCs w:val="2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2885440</wp:posOffset>
                </wp:positionH>
                <wp:positionV relativeFrom="paragraph">
                  <wp:posOffset>1960880</wp:posOffset>
                </wp:positionV>
                <wp:extent cx="635" cy="361950"/>
                <wp:effectExtent l="0" t="0" r="37465" b="19050"/>
                <wp:wrapNone/>
                <wp:docPr id="2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5" cy="3619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61312;o:allowoverlap:true;o:allowincell:true;mso-position-horizontal-relative:text;margin-left:227.20pt;mso-position-horizontal:absolute;mso-position-vertical-relative:text;margin-top:154.40pt;mso-position-vertical:absolute;width:0.05pt;height:28.50pt;mso-wrap-distance-left:9.00pt;mso-wrap-distance-top:0.00pt;mso-wrap-distance-right:9.00pt;mso-wrap-distance-bottom:0.00pt;visibility:visible;" filled="f" strokecolor="#BFBFBF" strokeweight="1.00pt"/>
            </w:pict>
          </mc:Fallback>
        </mc:AlternateContent>
      </w:r>
      <w:r>
        <w:rPr>
          <w:rFonts w:ascii="Arial" w:hAnsi="Arial" w:cs="Arial"/>
          <w:color w:val="363194"/>
          <w:sz w:val="18"/>
          <w:szCs w:val="1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295900" cy="2995595"/>
                <wp:effectExtent l="0" t="0" r="0" b="0"/>
                <wp:docPr id="3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 flipH="0" flipV="0">
                          <a:off x="0" y="0"/>
                          <a:ext cx="5295899" cy="299559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417.00pt;height:235.87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rStyle w:val="723"/>
          <w:rFonts w:ascii="Arial" w:hAnsi="Arial" w:cs="Arial"/>
          <w:color w:val="363194"/>
          <w:sz w:val="18"/>
          <w:szCs w:val="18"/>
        </w:rPr>
      </w:r>
    </w:p>
    <w:p>
      <w:pPr>
        <w:pStyle w:val="722"/>
        <w:spacing w:before="0" w:beforeAutospacing="0" w:after="0" w:afterAutospacing="0"/>
        <w:rPr>
          <w:rStyle w:val="721"/>
          <w:rFonts w:ascii="Arial" w:hAnsi="Arial" w:cs="Arial"/>
          <w:b/>
          <w:bCs/>
          <w:color w:val="363194"/>
          <w:sz w:val="22"/>
          <w:szCs w:val="22"/>
        </w:rPr>
      </w:pPr>
      <w:r>
        <w:rPr>
          <w:rStyle w:val="721"/>
          <w:rFonts w:ascii="Arial" w:hAnsi="Arial" w:cs="Arial"/>
          <w:b/>
          <w:bCs/>
          <w:color w:val="363194"/>
          <w:sz w:val="22"/>
          <w:szCs w:val="22"/>
        </w:rPr>
        <w:t xml:space="preserve">Индексы цен на отдельные группы и виды продовольственных товаров</w:t>
      </w:r>
      <w:r>
        <w:rPr>
          <w:rStyle w:val="721"/>
          <w:rFonts w:ascii="Arial" w:hAnsi="Arial" w:cs="Arial"/>
          <w:b/>
          <w:bCs/>
          <w:color w:val="363194"/>
          <w:sz w:val="22"/>
          <w:szCs w:val="22"/>
        </w:rPr>
      </w:r>
    </w:p>
    <w:p>
      <w:pPr>
        <w:pStyle w:val="733"/>
        <w:ind w:right="58"/>
        <w:jc w:val="right"/>
        <w:spacing w:before="0" w:beforeAutospacing="0" w:after="0" w:afterAutospacing="0"/>
        <w:rPr>
          <w:rStyle w:val="734"/>
          <w:rFonts w:ascii="Arial" w:hAnsi="Arial" w:cs="Arial"/>
          <w:color w:val="282a2e"/>
          <w:sz w:val="20"/>
          <w:szCs w:val="20"/>
        </w:rPr>
      </w:pPr>
      <w:r>
        <w:rPr>
          <w:rStyle w:val="734"/>
          <w:rFonts w:ascii="Arial" w:hAnsi="Arial" w:cs="Arial"/>
          <w:color w:val="282a2e"/>
          <w:sz w:val="20"/>
          <w:szCs w:val="20"/>
        </w:rPr>
        <w:t xml:space="preserve">в процентах</w:t>
      </w:r>
      <w:r>
        <w:rPr>
          <w:rStyle w:val="734"/>
          <w:rFonts w:ascii="Arial" w:hAnsi="Arial" w:cs="Arial"/>
          <w:color w:val="282a2e"/>
          <w:sz w:val="20"/>
          <w:szCs w:val="20"/>
        </w:rPr>
      </w:r>
    </w:p>
    <w:p>
      <w:pPr>
        <w:pStyle w:val="733"/>
        <w:ind w:right="58"/>
        <w:jc w:val="right"/>
        <w:spacing w:before="0" w:beforeAutospacing="0" w:after="0" w:afterAutospacing="0"/>
        <w:rPr>
          <w:rFonts w:ascii="Times New Roman CYR" w:hAnsi="Times New Roman CYR" w:cs="Times New Roman CYR"/>
          <w:sz w:val="4"/>
          <w:szCs w:val="4"/>
        </w:rPr>
      </w:pPr>
      <w:r>
        <w:rPr>
          <w:rFonts w:ascii="Times New Roman CYR" w:hAnsi="Times New Roman CYR" w:cs="Times New Roman CYR"/>
          <w:sz w:val="4"/>
          <w:szCs w:val="4"/>
        </w:rPr>
      </w:r>
      <w:r>
        <w:rPr>
          <w:rFonts w:ascii="Times New Roman CYR" w:hAnsi="Times New Roman CYR" w:cs="Times New Roman CYR"/>
          <w:sz w:val="4"/>
          <w:szCs w:val="4"/>
        </w:rPr>
      </w:r>
    </w:p>
    <w:tbl>
      <w:tblPr>
        <w:tblW w:w="494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661"/>
        <w:gridCol w:w="926"/>
        <w:gridCol w:w="926"/>
        <w:gridCol w:w="928"/>
        <w:gridCol w:w="1052"/>
        <w:gridCol w:w="852"/>
        <w:gridCol w:w="852"/>
        <w:gridCol w:w="852"/>
        <w:gridCol w:w="1123"/>
      </w:tblGrid>
      <w:tr>
        <w:trPr>
          <w:jc w:val="center"/>
        </w:trPr>
        <w:tc>
          <w:tcPr>
            <w:shd w:val="clear" w:color="auto" w:fill="ebebeb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Продовольственные товары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gridSpan w:val="3"/>
            <w:shd w:val="clear" w:color="auto" w:fill="ebebeb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right w:val="single" w:color="BFBFBF" w:themeColor="background1" w:themeShade="BF" w:sz="4" w:space="0"/>
            </w:tcBorders>
            <w:tcW w:w="1366" w:type="pct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Но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ябрь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2024 г.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к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ebebeb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right w:val="single" w:color="BFBFBF" w:themeColor="background1" w:themeShade="BF" w:sz="4" w:space="0"/>
            </w:tcBorders>
            <w:tcW w:w="517" w:type="pct"/>
            <w:vMerge w:val="restart"/>
            <w:textDirection w:val="lrTb"/>
            <w:noWrap w:val="false"/>
          </w:tcPr>
          <w:p>
            <w:pPr>
              <w:pStyle w:val="727"/>
              <w:ind w:left="-113" w:right="-113"/>
              <w:jc w:val="center"/>
              <w:spacing w:before="0" w:beforeAutospacing="0" w:after="0" w:afterAutospacing="0"/>
              <w:rPr>
                <w:rFonts w:ascii="Arial" w:hAnsi="Arial" w:cs="Arial"/>
                <w:iCs/>
                <w:color w:val="282a2e"/>
                <w:spacing w:val="-6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282a2e"/>
                <w:spacing w:val="-6"/>
                <w:sz w:val="18"/>
                <w:szCs w:val="18"/>
              </w:rPr>
              <w:t xml:space="preserve">Январь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82a2e"/>
              </w:rPr>
              <w:t xml:space="preserve">–</w:t>
            </w:r>
            <w:r>
              <w:rPr>
                <w:rFonts w:ascii="Arial" w:hAnsi="Arial" w:cs="Arial"/>
                <w:color w:val="282a2e"/>
              </w:rPr>
              <w:t xml:space="preserve"> </w:t>
            </w:r>
            <w:r>
              <w:rPr>
                <w:rFonts w:ascii="Arial" w:hAnsi="Arial" w:cs="Arial"/>
                <w:iCs/>
                <w:color w:val="282a2e"/>
                <w:spacing w:val="-6"/>
                <w:sz w:val="18"/>
                <w:szCs w:val="18"/>
              </w:rPr>
              <w:t xml:space="preserve">но</w:t>
            </w:r>
            <w:r>
              <w:rPr>
                <w:rFonts w:ascii="Arial" w:hAnsi="Arial" w:cs="Arial"/>
                <w:iCs/>
                <w:color w:val="282a2e"/>
                <w:spacing w:val="-6"/>
                <w:sz w:val="18"/>
                <w:szCs w:val="18"/>
              </w:rPr>
              <w:t xml:space="preserve">ябрь</w:t>
            </w:r>
            <w:r>
              <w:rPr>
                <w:rFonts w:ascii="Arial" w:hAnsi="Arial" w:cs="Arial"/>
                <w:iCs/>
                <w:color w:val="282a2e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Cs/>
                <w:color w:val="282a2e"/>
                <w:spacing w:val="-6"/>
                <w:sz w:val="18"/>
                <w:szCs w:val="18"/>
              </w:rPr>
            </w:r>
          </w:p>
          <w:p>
            <w:pPr>
              <w:pStyle w:val="727"/>
              <w:ind w:left="-113" w:right="-113"/>
              <w:jc w:val="center"/>
              <w:spacing w:before="0" w:beforeAutospacing="0" w:after="0" w:afterAutospacing="0"/>
              <w:rPr>
                <w:rFonts w:ascii="Arial" w:hAnsi="Arial" w:cs="Arial"/>
                <w:iCs/>
                <w:color w:val="282a2e"/>
                <w:spacing w:val="-6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282a2e"/>
                <w:spacing w:val="-6"/>
                <w:sz w:val="18"/>
                <w:szCs w:val="18"/>
              </w:rPr>
              <w:t xml:space="preserve">2024 г. </w:t>
            </w:r>
            <w:r>
              <w:rPr>
                <w:rFonts w:ascii="Arial" w:hAnsi="Arial" w:cs="Arial"/>
                <w:iCs/>
                <w:color w:val="282a2e"/>
                <w:spacing w:val="-6"/>
                <w:sz w:val="18"/>
                <w:szCs w:val="18"/>
              </w:rPr>
            </w:r>
          </w:p>
          <w:p>
            <w:pPr>
              <w:pStyle w:val="727"/>
              <w:ind w:left="-113" w:right="-113"/>
              <w:jc w:val="center"/>
              <w:spacing w:before="0" w:beforeAutospacing="0" w:after="0" w:afterAutospacing="0"/>
              <w:rPr>
                <w:rFonts w:ascii="Arial" w:hAnsi="Arial" w:cs="Arial"/>
                <w:iCs/>
                <w:color w:val="282a2e"/>
                <w:spacing w:val="-6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282a2e"/>
                <w:spacing w:val="-6"/>
                <w:sz w:val="18"/>
                <w:szCs w:val="18"/>
              </w:rPr>
              <w:t xml:space="preserve">к </w:t>
            </w:r>
            <w:r>
              <w:rPr>
                <w:rFonts w:ascii="Arial" w:hAnsi="Arial" w:cs="Arial"/>
                <w:iCs/>
                <w:color w:val="282a2e"/>
                <w:spacing w:val="-6"/>
                <w:sz w:val="18"/>
                <w:szCs w:val="18"/>
              </w:rPr>
              <w:t xml:space="preserve">январю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82a2e"/>
              </w:rPr>
              <w:t xml:space="preserve">–</w:t>
            </w:r>
            <w:r>
              <w:rPr>
                <w:rFonts w:ascii="Arial" w:hAnsi="Arial" w:cs="Arial"/>
                <w:color w:val="282a2e"/>
              </w:rPr>
              <w:t xml:space="preserve"> </w:t>
            </w:r>
            <w:r>
              <w:rPr>
                <w:rFonts w:ascii="Arial" w:hAnsi="Arial" w:cs="Arial"/>
                <w:iCs/>
                <w:color w:val="282a2e"/>
                <w:spacing w:val="-6"/>
                <w:sz w:val="18"/>
                <w:szCs w:val="18"/>
              </w:rPr>
              <w:t xml:space="preserve">но</w:t>
            </w:r>
            <w:r>
              <w:rPr>
                <w:rFonts w:ascii="Arial" w:hAnsi="Arial" w:cs="Arial"/>
                <w:iCs/>
                <w:color w:val="282a2e"/>
                <w:spacing w:val="-6"/>
                <w:sz w:val="18"/>
                <w:szCs w:val="18"/>
              </w:rPr>
              <w:t xml:space="preserve">ябрю</w:t>
            </w:r>
            <w:r>
              <w:rPr>
                <w:rFonts w:ascii="Arial" w:hAnsi="Arial" w:cs="Arial"/>
                <w:iCs/>
                <w:color w:val="282a2e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Cs/>
                <w:color w:val="282a2e"/>
                <w:spacing w:val="-6"/>
                <w:sz w:val="18"/>
                <w:szCs w:val="18"/>
              </w:rPr>
            </w:r>
          </w:p>
          <w:p>
            <w:pPr>
              <w:pStyle w:val="727"/>
              <w:ind w:left="-113" w:right="-113"/>
              <w:jc w:val="center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282a2e"/>
                <w:spacing w:val="-6"/>
                <w:sz w:val="18"/>
                <w:szCs w:val="18"/>
              </w:rPr>
              <w:t xml:space="preserve">2023 г.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gridSpan w:val="4"/>
            <w:shd w:val="clear" w:color="auto" w:fill="ebebeb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808" w:type="pc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Справочно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: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</w:tr>
      <w:tr>
        <w:trPr>
          <w:jc w:val="center"/>
          <w:trHeight w:val="207"/>
        </w:trPr>
        <w:tc>
          <w:tcPr>
            <w:shd w:val="clear" w:color="auto" w:fill="ebebeb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gridSpan w:val="3"/>
            <w:shd w:val="clear" w:color="auto" w:fill="ebebeb"/>
            <w:tcBorders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66" w:type="pct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</w:p>
        </w:tc>
        <w:tc>
          <w:tcPr>
            <w:shd w:val="clear" w:color="auto" w:fill="ebebeb"/>
            <w:tcBorders>
              <w:left w:val="single" w:color="BFBFBF" w:themeColor="background1" w:themeShade="BF" w:sz="4" w:space="0"/>
              <w:right w:val="single" w:color="BFBFBF" w:themeColor="background1" w:themeShade="BF" w:sz="4" w:space="0"/>
            </w:tcBorders>
            <w:tcW w:w="517" w:type="pct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</w:p>
        </w:tc>
        <w:tc>
          <w:tcPr>
            <w:gridSpan w:val="3"/>
            <w:shd w:val="clear" w:color="auto" w:fill="ebebeb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256" w:type="pc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но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ябрь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2023 г.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к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ebebeb"/>
            <w:tcBorders>
              <w:top w:val="none" w:color="000000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52" w:type="pct"/>
            <w:vMerge w:val="restart"/>
            <w:textDirection w:val="lrTb"/>
            <w:noWrap w:val="false"/>
          </w:tcPr>
          <w:p>
            <w:pPr>
              <w:pStyle w:val="727"/>
              <w:ind w:left="-113" w:right="-113"/>
              <w:jc w:val="center"/>
              <w:spacing w:before="0" w:beforeAutospacing="0" w:after="0" w:afterAutospacing="0"/>
              <w:rPr>
                <w:rFonts w:ascii="Arial" w:hAnsi="Arial" w:cs="Arial"/>
                <w:iCs/>
                <w:color w:val="282a2e"/>
                <w:spacing w:val="-6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282a2e"/>
                <w:spacing w:val="-6"/>
                <w:sz w:val="18"/>
                <w:szCs w:val="18"/>
              </w:rPr>
              <w:t xml:space="preserve">январь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82a2e"/>
              </w:rPr>
              <w:t xml:space="preserve">–</w:t>
            </w:r>
            <w:r>
              <w:rPr>
                <w:rFonts w:ascii="Arial" w:hAnsi="Arial" w:cs="Arial"/>
                <w:color w:val="282a2e"/>
              </w:rPr>
              <w:t xml:space="preserve"> </w:t>
            </w:r>
            <w:r>
              <w:rPr>
                <w:rFonts w:ascii="Arial" w:hAnsi="Arial" w:cs="Arial"/>
                <w:iCs/>
                <w:color w:val="282a2e"/>
                <w:spacing w:val="-6"/>
                <w:sz w:val="18"/>
                <w:szCs w:val="18"/>
              </w:rPr>
              <w:t xml:space="preserve">но</w:t>
            </w:r>
            <w:r>
              <w:rPr>
                <w:rFonts w:ascii="Arial" w:hAnsi="Arial" w:cs="Arial"/>
                <w:iCs/>
                <w:color w:val="282a2e"/>
                <w:spacing w:val="-6"/>
                <w:sz w:val="18"/>
                <w:szCs w:val="18"/>
              </w:rPr>
              <w:t xml:space="preserve">ябрь</w:t>
            </w:r>
            <w:r>
              <w:rPr>
                <w:rFonts w:ascii="Arial" w:hAnsi="Arial" w:cs="Arial"/>
                <w:iCs/>
                <w:color w:val="282a2e"/>
                <w:spacing w:val="-6"/>
                <w:sz w:val="18"/>
                <w:szCs w:val="18"/>
              </w:rPr>
            </w:r>
          </w:p>
          <w:p>
            <w:pPr>
              <w:pStyle w:val="727"/>
              <w:ind w:left="-113" w:right="-113"/>
              <w:jc w:val="center"/>
              <w:spacing w:before="0" w:beforeAutospacing="0" w:after="0" w:afterAutospacing="0"/>
              <w:rPr>
                <w:rFonts w:ascii="Arial" w:hAnsi="Arial" w:cs="Arial"/>
                <w:iCs/>
                <w:color w:val="282a2e"/>
                <w:spacing w:val="-6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282a2e"/>
                <w:spacing w:val="-6"/>
                <w:sz w:val="18"/>
                <w:szCs w:val="18"/>
              </w:rPr>
              <w:t xml:space="preserve">2023 г. </w:t>
            </w:r>
            <w:r>
              <w:rPr>
                <w:rFonts w:ascii="Arial" w:hAnsi="Arial" w:cs="Arial"/>
                <w:iCs/>
                <w:color w:val="282a2e"/>
                <w:spacing w:val="-6"/>
                <w:sz w:val="18"/>
                <w:szCs w:val="18"/>
              </w:rPr>
            </w:r>
          </w:p>
          <w:p>
            <w:pPr>
              <w:pStyle w:val="727"/>
              <w:ind w:left="-113" w:right="-113"/>
              <w:jc w:val="center"/>
              <w:spacing w:before="0" w:beforeAutospacing="0" w:after="0" w:afterAutospacing="0"/>
              <w:rPr>
                <w:rFonts w:ascii="Arial" w:hAnsi="Arial" w:cs="Arial"/>
                <w:iCs/>
                <w:color w:val="282a2e"/>
                <w:spacing w:val="-6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282a2e"/>
                <w:spacing w:val="-6"/>
                <w:sz w:val="18"/>
                <w:szCs w:val="18"/>
              </w:rPr>
              <w:t xml:space="preserve">к </w:t>
            </w:r>
            <w:r>
              <w:rPr>
                <w:rFonts w:ascii="Arial" w:hAnsi="Arial" w:cs="Arial"/>
                <w:iCs/>
                <w:color w:val="282a2e"/>
                <w:spacing w:val="-6"/>
                <w:sz w:val="18"/>
                <w:szCs w:val="18"/>
              </w:rPr>
              <w:t xml:space="preserve">январю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82a2e"/>
              </w:rPr>
              <w:t xml:space="preserve">–</w:t>
            </w:r>
            <w:r>
              <w:rPr>
                <w:rFonts w:ascii="Arial" w:hAnsi="Arial" w:cs="Arial"/>
                <w:color w:val="282a2e"/>
              </w:rPr>
              <w:t xml:space="preserve"> </w:t>
            </w:r>
            <w:r>
              <w:rPr>
                <w:rFonts w:ascii="Arial" w:hAnsi="Arial" w:cs="Arial"/>
                <w:iCs/>
                <w:color w:val="282a2e"/>
                <w:spacing w:val="-6"/>
                <w:sz w:val="18"/>
                <w:szCs w:val="18"/>
              </w:rPr>
              <w:t xml:space="preserve">но</w:t>
            </w:r>
            <w:r>
              <w:rPr>
                <w:rFonts w:ascii="Arial" w:hAnsi="Arial" w:cs="Arial"/>
                <w:iCs/>
                <w:color w:val="282a2e"/>
                <w:spacing w:val="-6"/>
                <w:sz w:val="18"/>
                <w:szCs w:val="18"/>
              </w:rPr>
              <w:t xml:space="preserve">ябрю</w:t>
            </w:r>
            <w:r>
              <w:rPr>
                <w:rFonts w:ascii="Arial" w:hAnsi="Arial" w:cs="Arial"/>
                <w:iCs/>
                <w:color w:val="282a2e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Cs/>
                <w:color w:val="282a2e"/>
                <w:spacing w:val="-6"/>
                <w:sz w:val="18"/>
                <w:szCs w:val="18"/>
              </w:rPr>
            </w:r>
          </w:p>
          <w:p>
            <w:pPr>
              <w:ind w:left="-57" w:right="-57"/>
              <w:jc w:val="center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282a2e"/>
                <w:spacing w:val="-6"/>
                <w:sz w:val="18"/>
                <w:szCs w:val="18"/>
              </w:rPr>
              <w:t xml:space="preserve">2022 г.</w: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</w:p>
        </w:tc>
      </w:tr>
      <w:tr>
        <w:trPr>
          <w:jc w:val="center"/>
          <w:trHeight w:val="418"/>
        </w:trPr>
        <w:tc>
          <w:tcPr>
            <w:shd w:val="clear" w:color="auto" w:fill="ebebeb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Merge w:val="continue"/>
            <w:textDirection w:val="lrTb"/>
            <w:noWrap w:val="false"/>
          </w:tcPr>
          <w:p>
            <w:pPr>
              <w:ind w:left="-57" w:right="-57"/>
              <w:jc w:val="both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shd w:val="clear" w:color="auto" w:fill="ebebeb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5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ок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тябрю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 2024 г.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</w:r>
          </w:p>
        </w:tc>
        <w:tc>
          <w:tcPr>
            <w:shd w:val="clear" w:color="auto" w:fill="ebebeb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5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дека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б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рю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2023 г.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ebebeb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56" w:type="pct"/>
            <w:textDirection w:val="lrTb"/>
            <w:noWrap w:val="false"/>
          </w:tcPr>
          <w:p>
            <w:pPr>
              <w:ind w:left="57" w:right="57"/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но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б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рю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2023 г.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ebebeb"/>
            <w:tcBorders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17" w:type="pct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ebebeb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1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ок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тя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б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рю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2023 г.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ebebeb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1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дека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б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рю 2022 г.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ebebeb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1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но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ябрь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2022 г.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ebebeb"/>
            <w:tcBorders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52" w:type="pct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</w:tr>
      <w:tr>
        <w:trPr>
          <w:jc w:val="center"/>
        </w:trPr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Продукты питания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55" w:type="pct"/>
            <w:vAlign w:val="bottom"/>
            <w:textDirection w:val="lrTb"/>
            <w:noWrap w:val="false"/>
          </w:tcPr>
          <w:p>
            <w:pPr>
              <w:ind w:left="-57" w:right="-57"/>
              <w:jc w:val="right"/>
              <w:spacing w:after="0" w:line="240" w:lineRule="auto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101,62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55" w:type="pct"/>
            <w:vAlign w:val="bottom"/>
            <w:textDirection w:val="lrTb"/>
            <w:noWrap w:val="false"/>
          </w:tcPr>
          <w:p>
            <w:pPr>
              <w:ind w:left="-57" w:right="-57"/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111,25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56" w:type="pct"/>
            <w:vAlign w:val="bottom"/>
            <w:textDirection w:val="lrTb"/>
            <w:noWrap w:val="false"/>
          </w:tcPr>
          <w:p>
            <w:pPr>
              <w:ind w:left="-57" w:right="-57"/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114,06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1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114,67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19" w:type="pct"/>
            <w:vAlign w:val="bottom"/>
            <w:textDirection w:val="lrTb"/>
            <w:noWrap w:val="false"/>
          </w:tcPr>
          <w:p>
            <w:pPr>
              <w:ind w:left="-57" w:right="-57"/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101,77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19" w:type="pct"/>
            <w:vAlign w:val="bottom"/>
            <w:textDirection w:val="lrTb"/>
            <w:noWrap w:val="false"/>
          </w:tcPr>
          <w:p>
            <w:pPr>
              <w:ind w:left="-57" w:right="-57"/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109,26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19" w:type="pct"/>
            <w:vAlign w:val="bottom"/>
            <w:textDirection w:val="lrTb"/>
            <w:noWrap w:val="false"/>
          </w:tcPr>
          <w:p>
            <w:pPr>
              <w:ind w:left="-57" w:right="-57"/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110,59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52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104,44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</w:tr>
      <w:tr>
        <w:trPr>
          <w:jc w:val="center"/>
        </w:trPr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Align w:val="bottom"/>
            <w:textDirection w:val="lrTb"/>
            <w:noWrap w:val="false"/>
          </w:tcPr>
          <w:p>
            <w:pPr>
              <w:ind w:left="113" w:right="113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 них: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55" w:type="pct"/>
            <w:vAlign w:val="bottom"/>
            <w:textDirection w:val="lrTb"/>
            <w:noWrap w:val="false"/>
          </w:tcPr>
          <w:p>
            <w:pPr>
              <w:ind w:left="-57" w:right="-57"/>
              <w:jc w:val="right"/>
              <w:spacing w:after="0" w:line="240" w:lineRule="auto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55" w:type="pct"/>
            <w:vAlign w:val="bottom"/>
            <w:textDirection w:val="lrTb"/>
            <w:noWrap w:val="false"/>
          </w:tcPr>
          <w:p>
            <w:pPr>
              <w:ind w:left="-57" w:right="-57"/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56" w:type="pct"/>
            <w:vAlign w:val="bottom"/>
            <w:textDirection w:val="lrTb"/>
            <w:noWrap w:val="false"/>
          </w:tcPr>
          <w:p>
            <w:pPr>
              <w:ind w:left="-57" w:right="-57"/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17" w:type="pct"/>
            <w:vAlign w:val="bottom"/>
            <w:textDirection w:val="lrTb"/>
            <w:noWrap w:val="false"/>
          </w:tcPr>
          <w:p>
            <w:pPr>
              <w:ind w:left="-57" w:right="-57"/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19" w:type="pct"/>
            <w:vAlign w:val="bottom"/>
            <w:textDirection w:val="lrTb"/>
            <w:noWrap w:val="false"/>
          </w:tcPr>
          <w:p>
            <w:pPr>
              <w:ind w:left="-57" w:right="-57"/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19" w:type="pct"/>
            <w:vAlign w:val="bottom"/>
            <w:textDirection w:val="lrTb"/>
            <w:noWrap w:val="false"/>
          </w:tcPr>
          <w:p>
            <w:pPr>
              <w:ind w:left="-57" w:right="-57"/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19" w:type="pct"/>
            <w:vAlign w:val="bottom"/>
            <w:textDirection w:val="lrTb"/>
            <w:noWrap w:val="false"/>
          </w:tcPr>
          <w:p>
            <w:pPr>
              <w:ind w:left="-57" w:right="-57"/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52" w:type="pct"/>
            <w:vAlign w:val="bottom"/>
            <w:textDirection w:val="lrTb"/>
            <w:noWrap w:val="false"/>
          </w:tcPr>
          <w:p>
            <w:pPr>
              <w:ind w:left="-57" w:right="-57"/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</w:tr>
      <w:tr>
        <w:trPr>
          <w:jc w:val="center"/>
        </w:trPr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Align w:val="bottom"/>
            <w:textDirection w:val="lrTb"/>
            <w:noWrap w:val="false"/>
          </w:tcPr>
          <w:p>
            <w:pPr>
              <w:ind w:left="113" w:right="-57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хлеб и хлебобулочные и</w:t>
            </w:r>
            <w:r>
              <w:rPr>
                <w:rFonts w:ascii="Arial" w:hAnsi="Arial" w:cs="Arial"/>
                <w:sz w:val="18"/>
                <w:szCs w:val="18"/>
              </w:rPr>
              <w:t xml:space="preserve">з</w:t>
            </w:r>
            <w:r>
              <w:rPr>
                <w:rFonts w:ascii="Arial" w:hAnsi="Arial" w:cs="Arial"/>
                <w:sz w:val="18"/>
                <w:szCs w:val="18"/>
              </w:rPr>
              <w:t xml:space="preserve">делия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55" w:type="pct"/>
            <w:vAlign w:val="bottom"/>
            <w:textDirection w:val="lrTb"/>
            <w:noWrap w:val="false"/>
          </w:tcPr>
          <w:p>
            <w:pPr>
              <w:ind w:left="-57" w:right="-57"/>
              <w:jc w:val="right"/>
              <w:spacing w:after="0" w:line="240" w:lineRule="auto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101,10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55" w:type="pct"/>
            <w:vAlign w:val="bottom"/>
            <w:textDirection w:val="lrTb"/>
            <w:noWrap w:val="false"/>
          </w:tcPr>
          <w:p>
            <w:pPr>
              <w:ind w:left="-57" w:right="-57"/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109,11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56" w:type="pct"/>
            <w:vAlign w:val="bottom"/>
            <w:textDirection w:val="lrTb"/>
            <w:noWrap w:val="false"/>
          </w:tcPr>
          <w:p>
            <w:pPr>
              <w:ind w:left="-57" w:right="-57"/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109,72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1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111,83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19" w:type="pct"/>
            <w:vAlign w:val="bottom"/>
            <w:textDirection w:val="lrTb"/>
            <w:noWrap w:val="false"/>
          </w:tcPr>
          <w:p>
            <w:pPr>
              <w:ind w:left="-57" w:right="-57"/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101,55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19" w:type="pct"/>
            <w:vAlign w:val="bottom"/>
            <w:textDirection w:val="lrTb"/>
            <w:noWrap w:val="false"/>
          </w:tcPr>
          <w:p>
            <w:pPr>
              <w:ind w:left="-57" w:right="-57"/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111,32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19" w:type="pct"/>
            <w:vAlign w:val="bottom"/>
            <w:textDirection w:val="lrTb"/>
            <w:noWrap w:val="false"/>
          </w:tcPr>
          <w:p>
            <w:pPr>
              <w:ind w:left="-57" w:right="-57"/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111,67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52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107,38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</w:tr>
      <w:tr>
        <w:trPr>
          <w:jc w:val="center"/>
        </w:trPr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Align w:val="bottom"/>
            <w:textDirection w:val="lrTb"/>
            <w:noWrap w:val="false"/>
          </w:tcPr>
          <w:p>
            <w:pPr>
              <w:ind w:left="113" w:right="-57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крупа и бобовые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55" w:type="pct"/>
            <w:vAlign w:val="bottom"/>
            <w:textDirection w:val="lrTb"/>
            <w:noWrap w:val="false"/>
          </w:tcPr>
          <w:p>
            <w:pPr>
              <w:ind w:left="-57" w:right="-57"/>
              <w:jc w:val="right"/>
              <w:spacing w:after="0" w:line="240" w:lineRule="auto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99,79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55" w:type="pct"/>
            <w:vAlign w:val="bottom"/>
            <w:textDirection w:val="lrTb"/>
            <w:noWrap w:val="false"/>
          </w:tcPr>
          <w:p>
            <w:pPr>
              <w:ind w:left="-57" w:right="-57"/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101,41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56" w:type="pct"/>
            <w:vAlign w:val="bottom"/>
            <w:textDirection w:val="lrTb"/>
            <w:noWrap w:val="false"/>
          </w:tcPr>
          <w:p>
            <w:pPr>
              <w:ind w:left="-57" w:right="-57"/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101,48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1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105,71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19" w:type="pct"/>
            <w:vAlign w:val="bottom"/>
            <w:textDirection w:val="lrTb"/>
            <w:noWrap w:val="false"/>
          </w:tcPr>
          <w:p>
            <w:pPr>
              <w:ind w:left="-57" w:right="-57"/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102,27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19" w:type="pct"/>
            <w:vAlign w:val="bottom"/>
            <w:textDirection w:val="lrTb"/>
            <w:noWrap w:val="false"/>
          </w:tcPr>
          <w:p>
            <w:pPr>
              <w:ind w:left="-57" w:right="-57"/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106,90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19" w:type="pct"/>
            <w:vAlign w:val="bottom"/>
            <w:textDirection w:val="lrTb"/>
            <w:noWrap w:val="false"/>
          </w:tcPr>
          <w:p>
            <w:pPr>
              <w:ind w:left="-57" w:right="-57"/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105,21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52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100,44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</w:tr>
      <w:tr>
        <w:trPr>
          <w:jc w:val="center"/>
        </w:trPr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Align w:val="bottom"/>
            <w:textDirection w:val="lrTb"/>
            <w:noWrap w:val="false"/>
          </w:tcPr>
          <w:p>
            <w:pPr>
              <w:ind w:left="113" w:right="-57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макаронные изделия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55" w:type="pct"/>
            <w:vAlign w:val="bottom"/>
            <w:textDirection w:val="lrTb"/>
            <w:noWrap w:val="false"/>
          </w:tcPr>
          <w:p>
            <w:pPr>
              <w:ind w:left="-57" w:right="-57"/>
              <w:jc w:val="right"/>
              <w:spacing w:after="0" w:line="240" w:lineRule="auto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100,56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55" w:type="pct"/>
            <w:vAlign w:val="bottom"/>
            <w:textDirection w:val="lrTb"/>
            <w:noWrap w:val="false"/>
          </w:tcPr>
          <w:p>
            <w:pPr>
              <w:ind w:left="-57" w:right="-57"/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102,87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56" w:type="pct"/>
            <w:vAlign w:val="bottom"/>
            <w:textDirection w:val="lrTb"/>
            <w:noWrap w:val="false"/>
          </w:tcPr>
          <w:p>
            <w:pPr>
              <w:ind w:left="-57" w:right="-57"/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102,89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1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100,90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19" w:type="pct"/>
            <w:vAlign w:val="bottom"/>
            <w:textDirection w:val="lrTb"/>
            <w:noWrap w:val="false"/>
          </w:tcPr>
          <w:p>
            <w:pPr>
              <w:ind w:left="-57" w:right="-57"/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100,53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19" w:type="pct"/>
            <w:vAlign w:val="bottom"/>
            <w:textDirection w:val="lrTb"/>
            <w:noWrap w:val="false"/>
          </w:tcPr>
          <w:p>
            <w:pPr>
              <w:ind w:left="-57" w:right="-57"/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99,01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19" w:type="pct"/>
            <w:vAlign w:val="bottom"/>
            <w:textDirection w:val="lrTb"/>
            <w:noWrap w:val="false"/>
          </w:tcPr>
          <w:p>
            <w:pPr>
              <w:ind w:left="-57" w:right="-57"/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99,29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52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100,00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</w:tr>
      <w:tr>
        <w:trPr>
          <w:jc w:val="center"/>
        </w:trPr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Align w:val="bottom"/>
            <w:textDirection w:val="lrTb"/>
            <w:noWrap w:val="false"/>
          </w:tcPr>
          <w:p>
            <w:pPr>
              <w:ind w:left="113" w:right="-57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мясо и птица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55" w:type="pct"/>
            <w:vAlign w:val="bottom"/>
            <w:textDirection w:val="lrTb"/>
            <w:noWrap w:val="false"/>
          </w:tcPr>
          <w:p>
            <w:pPr>
              <w:ind w:left="-57" w:right="-57"/>
              <w:jc w:val="right"/>
              <w:spacing w:after="0" w:line="240" w:lineRule="auto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99,93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55" w:type="pct"/>
            <w:vAlign w:val="bottom"/>
            <w:textDirection w:val="lrTb"/>
            <w:noWrap w:val="false"/>
          </w:tcPr>
          <w:p>
            <w:pPr>
              <w:ind w:left="-57" w:right="-57"/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115,91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56" w:type="pct"/>
            <w:vAlign w:val="bottom"/>
            <w:textDirection w:val="lrTb"/>
            <w:noWrap w:val="false"/>
          </w:tcPr>
          <w:p>
            <w:pPr>
              <w:ind w:left="-57" w:right="-57"/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117,49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1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122,28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19" w:type="pct"/>
            <w:vAlign w:val="bottom"/>
            <w:textDirection w:val="lrTb"/>
            <w:noWrap w:val="false"/>
          </w:tcPr>
          <w:p>
            <w:pPr>
              <w:ind w:left="-57" w:right="-57"/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98,48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19" w:type="pct"/>
            <w:vAlign w:val="bottom"/>
            <w:textDirection w:val="lrTb"/>
            <w:noWrap w:val="false"/>
          </w:tcPr>
          <w:p>
            <w:pPr>
              <w:ind w:left="-57" w:right="-57"/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116,42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19" w:type="pct"/>
            <w:vAlign w:val="bottom"/>
            <w:textDirection w:val="lrTb"/>
            <w:noWrap w:val="false"/>
          </w:tcPr>
          <w:p>
            <w:pPr>
              <w:ind w:left="-57" w:right="-57"/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116,76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52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108,56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</w:tr>
      <w:tr>
        <w:trPr>
          <w:jc w:val="center"/>
        </w:trPr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Align w:val="bottom"/>
            <w:textDirection w:val="lrTb"/>
            <w:noWrap w:val="false"/>
          </w:tcPr>
          <w:p>
            <w:pPr>
              <w:ind w:left="113" w:right="113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их них: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ind w:left="113" w:right="-57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куры охлажденные и мор</w:t>
            </w:r>
            <w:r>
              <w:rPr>
                <w:rFonts w:ascii="Arial" w:hAnsi="Arial" w:cs="Arial"/>
                <w:sz w:val="18"/>
                <w:szCs w:val="18"/>
              </w:rPr>
              <w:t xml:space="preserve">о</w:t>
            </w:r>
            <w:r>
              <w:rPr>
                <w:rFonts w:ascii="Arial" w:hAnsi="Arial" w:cs="Arial"/>
                <w:sz w:val="18"/>
                <w:szCs w:val="18"/>
              </w:rPr>
              <w:t xml:space="preserve">женые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55" w:type="pct"/>
            <w:vAlign w:val="bottom"/>
            <w:textDirection w:val="lrTb"/>
            <w:noWrap w:val="false"/>
          </w:tcPr>
          <w:p>
            <w:pPr>
              <w:ind w:left="-57" w:right="-57"/>
              <w:jc w:val="right"/>
              <w:spacing w:after="0" w:line="240" w:lineRule="auto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93,99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55" w:type="pct"/>
            <w:vAlign w:val="bottom"/>
            <w:textDirection w:val="lrTb"/>
            <w:noWrap w:val="false"/>
          </w:tcPr>
          <w:p>
            <w:pPr>
              <w:ind w:left="-57" w:right="-57"/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101,97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56" w:type="pct"/>
            <w:vAlign w:val="bottom"/>
            <w:textDirection w:val="lrTb"/>
            <w:noWrap w:val="false"/>
          </w:tcPr>
          <w:p>
            <w:pPr>
              <w:ind w:left="-57" w:right="-57"/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105,65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1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122,92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19" w:type="pct"/>
            <w:vAlign w:val="bottom"/>
            <w:textDirection w:val="lrTb"/>
            <w:noWrap w:val="false"/>
          </w:tcPr>
          <w:p>
            <w:pPr>
              <w:ind w:left="-57" w:right="-57"/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88,30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19" w:type="pct"/>
            <w:vAlign w:val="bottom"/>
            <w:textDirection w:val="lrTb"/>
            <w:noWrap w:val="false"/>
          </w:tcPr>
          <w:p>
            <w:pPr>
              <w:ind w:left="-57" w:right="-57"/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122,22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19" w:type="pct"/>
            <w:vAlign w:val="bottom"/>
            <w:textDirection w:val="lrTb"/>
            <w:noWrap w:val="false"/>
          </w:tcPr>
          <w:p>
            <w:pPr>
              <w:ind w:left="-57" w:right="-57"/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123,20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52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100,10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</w:tr>
      <w:tr>
        <w:trPr>
          <w:jc w:val="center"/>
        </w:trPr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Align w:val="bottom"/>
            <w:textDirection w:val="lrTb"/>
            <w:noWrap w:val="false"/>
          </w:tcPr>
          <w:p>
            <w:pPr>
              <w:ind w:left="113" w:right="-57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рыба и морепродукты п</w:t>
            </w:r>
            <w:r>
              <w:rPr>
                <w:rFonts w:ascii="Arial" w:hAnsi="Arial" w:cs="Arial"/>
                <w:sz w:val="18"/>
                <w:szCs w:val="18"/>
              </w:rPr>
              <w:t xml:space="preserve">и</w:t>
            </w:r>
            <w:r>
              <w:rPr>
                <w:rFonts w:ascii="Arial" w:hAnsi="Arial" w:cs="Arial"/>
                <w:sz w:val="18"/>
                <w:szCs w:val="18"/>
              </w:rPr>
              <w:t xml:space="preserve">щевые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55" w:type="pct"/>
            <w:vAlign w:val="bottom"/>
            <w:textDirection w:val="lrTb"/>
            <w:noWrap w:val="false"/>
          </w:tcPr>
          <w:p>
            <w:pPr>
              <w:ind w:left="-57" w:right="-57"/>
              <w:jc w:val="right"/>
              <w:spacing w:after="0" w:line="240" w:lineRule="auto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101,49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55" w:type="pct"/>
            <w:vAlign w:val="bottom"/>
            <w:textDirection w:val="lrTb"/>
            <w:noWrap w:val="false"/>
          </w:tcPr>
          <w:p>
            <w:pPr>
              <w:ind w:left="-57" w:right="-57"/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110,05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56" w:type="pct"/>
            <w:vAlign w:val="bottom"/>
            <w:textDirection w:val="lrTb"/>
            <w:noWrap w:val="false"/>
          </w:tcPr>
          <w:p>
            <w:pPr>
              <w:ind w:left="-57" w:right="-57"/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110,73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1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112,38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19" w:type="pct"/>
            <w:vAlign w:val="bottom"/>
            <w:textDirection w:val="lrTb"/>
            <w:noWrap w:val="false"/>
          </w:tcPr>
          <w:p>
            <w:pPr>
              <w:ind w:left="-57" w:right="-57"/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101,42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19" w:type="pct"/>
            <w:vAlign w:val="bottom"/>
            <w:textDirection w:val="lrTb"/>
            <w:noWrap w:val="false"/>
          </w:tcPr>
          <w:p>
            <w:pPr>
              <w:ind w:left="-57" w:right="-57"/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115,68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19" w:type="pct"/>
            <w:vAlign w:val="bottom"/>
            <w:textDirection w:val="lrTb"/>
            <w:noWrap w:val="false"/>
          </w:tcPr>
          <w:p>
            <w:pPr>
              <w:ind w:left="-57" w:right="-57"/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114,85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52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109,43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</w:tr>
      <w:tr>
        <w:trPr>
          <w:jc w:val="center"/>
        </w:trPr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Align w:val="bottom"/>
            <w:textDirection w:val="lrTb"/>
            <w:noWrap w:val="false"/>
          </w:tcPr>
          <w:p>
            <w:pPr>
              <w:ind w:left="113" w:right="113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 них: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ind w:left="113" w:right="-57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рыба мороженая неразд</w:t>
            </w:r>
            <w:r>
              <w:rPr>
                <w:rFonts w:ascii="Arial" w:hAnsi="Arial" w:cs="Arial"/>
                <w:sz w:val="18"/>
                <w:szCs w:val="18"/>
              </w:rPr>
              <w:t xml:space="preserve">е</w:t>
            </w:r>
            <w:r>
              <w:rPr>
                <w:rFonts w:ascii="Arial" w:hAnsi="Arial" w:cs="Arial"/>
                <w:sz w:val="18"/>
                <w:szCs w:val="18"/>
              </w:rPr>
              <w:t xml:space="preserve">ланная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55" w:type="pct"/>
            <w:vAlign w:val="bottom"/>
            <w:textDirection w:val="lrTb"/>
            <w:noWrap w:val="false"/>
          </w:tcPr>
          <w:p>
            <w:pPr>
              <w:ind w:left="-57" w:right="-57"/>
              <w:jc w:val="right"/>
              <w:spacing w:after="0" w:line="240" w:lineRule="auto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100,93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55" w:type="pct"/>
            <w:vAlign w:val="bottom"/>
            <w:textDirection w:val="lrTb"/>
            <w:noWrap w:val="false"/>
          </w:tcPr>
          <w:p>
            <w:pPr>
              <w:ind w:left="-57" w:right="-57"/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103,32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56" w:type="pct"/>
            <w:vAlign w:val="bottom"/>
            <w:textDirection w:val="lrTb"/>
            <w:noWrap w:val="false"/>
          </w:tcPr>
          <w:p>
            <w:pPr>
              <w:ind w:left="-57" w:right="-57"/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104,11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1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101,99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19" w:type="pct"/>
            <w:vAlign w:val="bottom"/>
            <w:textDirection w:val="lrTb"/>
            <w:noWrap w:val="false"/>
          </w:tcPr>
          <w:p>
            <w:pPr>
              <w:ind w:left="-57" w:right="-57"/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98,37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19" w:type="pct"/>
            <w:vAlign w:val="bottom"/>
            <w:textDirection w:val="lrTb"/>
            <w:noWrap w:val="false"/>
          </w:tcPr>
          <w:p>
            <w:pPr>
              <w:ind w:left="-57" w:right="-57"/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100,31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19" w:type="pct"/>
            <w:vAlign w:val="bottom"/>
            <w:textDirection w:val="lrTb"/>
            <w:noWrap w:val="false"/>
          </w:tcPr>
          <w:p>
            <w:pPr>
              <w:ind w:left="-57" w:right="-57"/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99,28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52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97,96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</w:tr>
      <w:tr>
        <w:trPr>
          <w:jc w:val="center"/>
        </w:trPr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Align w:val="bottom"/>
            <w:textDirection w:val="lrTb"/>
            <w:noWrap w:val="false"/>
          </w:tcPr>
          <w:p>
            <w:pPr>
              <w:ind w:left="113" w:right="-57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молоко и молочная проду</w:t>
            </w:r>
            <w:r>
              <w:rPr>
                <w:rFonts w:ascii="Arial" w:hAnsi="Arial" w:cs="Arial"/>
                <w:sz w:val="18"/>
                <w:szCs w:val="18"/>
              </w:rPr>
              <w:t xml:space="preserve">к</w:t>
            </w:r>
            <w:r>
              <w:rPr>
                <w:rFonts w:ascii="Arial" w:hAnsi="Arial" w:cs="Arial"/>
                <w:sz w:val="18"/>
                <w:szCs w:val="18"/>
              </w:rPr>
              <w:t xml:space="preserve">ция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55" w:type="pct"/>
            <w:vAlign w:val="bottom"/>
            <w:textDirection w:val="lrTb"/>
            <w:noWrap w:val="false"/>
          </w:tcPr>
          <w:p>
            <w:pPr>
              <w:ind w:left="-57" w:right="-57"/>
              <w:jc w:val="right"/>
              <w:spacing w:after="0" w:line="240" w:lineRule="auto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102,31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55" w:type="pct"/>
            <w:vAlign w:val="bottom"/>
            <w:textDirection w:val="lrTb"/>
            <w:noWrap w:val="false"/>
          </w:tcPr>
          <w:p>
            <w:pPr>
              <w:ind w:left="-57" w:right="-57"/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112,84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56" w:type="pct"/>
            <w:vAlign w:val="bottom"/>
            <w:textDirection w:val="lrTb"/>
            <w:noWrap w:val="false"/>
          </w:tcPr>
          <w:p>
            <w:pPr>
              <w:ind w:left="-57" w:right="-57"/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114,54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1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110,97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19" w:type="pct"/>
            <w:vAlign w:val="bottom"/>
            <w:textDirection w:val="lrTb"/>
            <w:noWrap w:val="false"/>
          </w:tcPr>
          <w:p>
            <w:pPr>
              <w:ind w:left="-57" w:right="-57"/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101,08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19" w:type="pct"/>
            <w:vAlign w:val="bottom"/>
            <w:textDirection w:val="lrTb"/>
            <w:noWrap w:val="false"/>
          </w:tcPr>
          <w:p>
            <w:pPr>
              <w:ind w:left="-57" w:right="-57"/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103,67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19" w:type="pct"/>
            <w:vAlign w:val="bottom"/>
            <w:textDirection w:val="lrTb"/>
            <w:noWrap w:val="false"/>
          </w:tcPr>
          <w:p>
            <w:pPr>
              <w:ind w:left="-57" w:right="-57"/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103,95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52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103,63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</w:tr>
      <w:tr>
        <w:trPr>
          <w:jc w:val="center"/>
        </w:trPr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Align w:val="bottom"/>
            <w:textDirection w:val="lrTb"/>
            <w:noWrap w:val="false"/>
          </w:tcPr>
          <w:p>
            <w:pPr>
              <w:ind w:left="113" w:right="-57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масло сливочное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55" w:type="pct"/>
            <w:vAlign w:val="bottom"/>
            <w:textDirection w:val="lrTb"/>
            <w:noWrap w:val="false"/>
          </w:tcPr>
          <w:p>
            <w:pPr>
              <w:ind w:left="-57" w:right="-57"/>
              <w:jc w:val="right"/>
              <w:spacing w:after="0" w:line="240" w:lineRule="auto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100,48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55" w:type="pct"/>
            <w:vAlign w:val="bottom"/>
            <w:textDirection w:val="lrTb"/>
            <w:noWrap w:val="false"/>
          </w:tcPr>
          <w:p>
            <w:pPr>
              <w:ind w:left="-57" w:right="-57"/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128,21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56" w:type="pct"/>
            <w:vAlign w:val="bottom"/>
            <w:textDirection w:val="lrTb"/>
            <w:noWrap w:val="false"/>
          </w:tcPr>
          <w:p>
            <w:pPr>
              <w:ind w:left="-57" w:right="-57"/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131,28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1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120,04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19" w:type="pct"/>
            <w:vAlign w:val="bottom"/>
            <w:textDirection w:val="lrTb"/>
            <w:noWrap w:val="false"/>
          </w:tcPr>
          <w:p>
            <w:pPr>
              <w:ind w:left="-57" w:right="-57"/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102,03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19" w:type="pct"/>
            <w:vAlign w:val="bottom"/>
            <w:textDirection w:val="lrTb"/>
            <w:noWrap w:val="false"/>
          </w:tcPr>
          <w:p>
            <w:pPr>
              <w:ind w:left="-57" w:right="-57"/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105,52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19" w:type="pct"/>
            <w:vAlign w:val="bottom"/>
            <w:textDirection w:val="lrTb"/>
            <w:noWrap w:val="false"/>
          </w:tcPr>
          <w:p>
            <w:pPr>
              <w:ind w:left="-57" w:right="-57"/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104,70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52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101,90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</w:tr>
      <w:tr>
        <w:trPr>
          <w:jc w:val="center"/>
        </w:trPr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Align w:val="bottom"/>
            <w:textDirection w:val="lrTb"/>
            <w:noWrap w:val="false"/>
          </w:tcPr>
          <w:p>
            <w:pPr>
              <w:ind w:left="113" w:right="-57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масло подсолнечное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55" w:type="pct"/>
            <w:vAlign w:val="bottom"/>
            <w:textDirection w:val="lrTb"/>
            <w:noWrap w:val="false"/>
          </w:tcPr>
          <w:p>
            <w:pPr>
              <w:ind w:left="-57" w:right="-57"/>
              <w:jc w:val="right"/>
              <w:spacing w:after="0" w:line="240" w:lineRule="auto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104,00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55" w:type="pct"/>
            <w:vAlign w:val="bottom"/>
            <w:textDirection w:val="lrTb"/>
            <w:noWrap w:val="false"/>
          </w:tcPr>
          <w:p>
            <w:pPr>
              <w:ind w:left="-57" w:right="-57"/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106,35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56" w:type="pct"/>
            <w:vAlign w:val="bottom"/>
            <w:textDirection w:val="lrTb"/>
            <w:noWrap w:val="false"/>
          </w:tcPr>
          <w:p>
            <w:pPr>
              <w:ind w:left="-57" w:right="-57"/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106,04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1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102,26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19" w:type="pct"/>
            <w:vAlign w:val="bottom"/>
            <w:textDirection w:val="lrTb"/>
            <w:noWrap w:val="false"/>
          </w:tcPr>
          <w:p>
            <w:pPr>
              <w:ind w:left="-57" w:right="-57"/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101,66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19" w:type="pct"/>
            <w:vAlign w:val="bottom"/>
            <w:textDirection w:val="lrTb"/>
            <w:noWrap w:val="false"/>
          </w:tcPr>
          <w:p>
            <w:pPr>
              <w:ind w:left="-57" w:right="-57"/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100,26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19" w:type="pct"/>
            <w:vAlign w:val="bottom"/>
            <w:textDirection w:val="lrTb"/>
            <w:noWrap w:val="false"/>
          </w:tcPr>
          <w:p>
            <w:pPr>
              <w:ind w:left="-57" w:right="-57"/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100,42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52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92,00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</w:tr>
      <w:tr>
        <w:trPr>
          <w:jc w:val="center"/>
        </w:trPr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Align w:val="bottom"/>
            <w:textDirection w:val="lrTb"/>
            <w:noWrap w:val="false"/>
          </w:tcPr>
          <w:p>
            <w:pPr>
              <w:ind w:left="113" w:right="-57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яйца куриные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55" w:type="pct"/>
            <w:vAlign w:val="bottom"/>
            <w:textDirection w:val="lrTb"/>
            <w:noWrap w:val="false"/>
          </w:tcPr>
          <w:p>
            <w:pPr>
              <w:ind w:left="-57" w:right="-57"/>
              <w:jc w:val="right"/>
              <w:spacing w:after="0" w:line="240" w:lineRule="auto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102,18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55" w:type="pct"/>
            <w:vAlign w:val="bottom"/>
            <w:textDirection w:val="lrTb"/>
            <w:noWrap w:val="false"/>
          </w:tcPr>
          <w:p>
            <w:pPr>
              <w:ind w:left="-57" w:right="-57"/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76,82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56" w:type="pct"/>
            <w:vAlign w:val="bottom"/>
            <w:textDirection w:val="lrTb"/>
            <w:noWrap w:val="false"/>
          </w:tcPr>
          <w:p>
            <w:pPr>
              <w:ind w:left="-57" w:right="-57"/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91,09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1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142,14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19" w:type="pct"/>
            <w:vAlign w:val="bottom"/>
            <w:textDirection w:val="lrTb"/>
            <w:noWrap w:val="false"/>
          </w:tcPr>
          <w:p>
            <w:pPr>
              <w:ind w:left="-57" w:right="-57"/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123,73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19" w:type="pct"/>
            <w:vAlign w:val="bottom"/>
            <w:textDirection w:val="lrTb"/>
            <w:noWrap w:val="false"/>
          </w:tcPr>
          <w:p>
            <w:pPr>
              <w:ind w:left="-57" w:right="-57"/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151,89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19" w:type="pct"/>
            <w:vAlign w:val="bottom"/>
            <w:textDirection w:val="lrTb"/>
            <w:noWrap w:val="false"/>
          </w:tcPr>
          <w:p>
            <w:pPr>
              <w:ind w:left="-57" w:right="-57"/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158,49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52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120,96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</w:tr>
      <w:tr>
        <w:trPr>
          <w:jc w:val="center"/>
        </w:trPr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Align w:val="bottom"/>
            <w:textDirection w:val="lrTb"/>
            <w:noWrap w:val="false"/>
          </w:tcPr>
          <w:p>
            <w:pPr>
              <w:ind w:left="113" w:right="-57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сахар-песок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55" w:type="pct"/>
            <w:vAlign w:val="bottom"/>
            <w:textDirection w:val="lrTb"/>
            <w:noWrap w:val="false"/>
          </w:tcPr>
          <w:p>
            <w:pPr>
              <w:ind w:left="-57" w:right="-57"/>
              <w:jc w:val="right"/>
              <w:spacing w:after="0" w:line="240" w:lineRule="auto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99,96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55" w:type="pct"/>
            <w:vAlign w:val="bottom"/>
            <w:textDirection w:val="lrTb"/>
            <w:noWrap w:val="false"/>
          </w:tcPr>
          <w:p>
            <w:pPr>
              <w:ind w:left="-57" w:right="-57"/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101,91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56" w:type="pct"/>
            <w:vAlign w:val="bottom"/>
            <w:textDirection w:val="lrTb"/>
            <w:noWrap w:val="false"/>
          </w:tcPr>
          <w:p>
            <w:pPr>
              <w:ind w:left="-57" w:right="-57"/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102,41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1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109,66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19" w:type="pct"/>
            <w:vAlign w:val="bottom"/>
            <w:textDirection w:val="lrTb"/>
            <w:noWrap w:val="false"/>
          </w:tcPr>
          <w:p>
            <w:pPr>
              <w:ind w:left="-57" w:right="-57"/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99,60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19" w:type="pct"/>
            <w:vAlign w:val="bottom"/>
            <w:textDirection w:val="lrTb"/>
            <w:noWrap w:val="false"/>
          </w:tcPr>
          <w:p>
            <w:pPr>
              <w:ind w:left="-57" w:right="-57"/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116,96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19" w:type="pct"/>
            <w:vAlign w:val="bottom"/>
            <w:textDirection w:val="lrTb"/>
            <w:noWrap w:val="false"/>
          </w:tcPr>
          <w:p>
            <w:pPr>
              <w:ind w:left="-57" w:right="-57"/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112,74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52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94,80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</w:tr>
      <w:tr>
        <w:trPr>
          <w:jc w:val="center"/>
        </w:trPr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Align w:val="bottom"/>
            <w:textDirection w:val="lrTb"/>
            <w:noWrap w:val="false"/>
          </w:tcPr>
          <w:p>
            <w:pPr>
              <w:ind w:left="113" w:right="-57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плодоовощная продукция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55" w:type="pct"/>
            <w:vAlign w:val="bottom"/>
            <w:textDirection w:val="lrTb"/>
            <w:noWrap w:val="false"/>
          </w:tcPr>
          <w:p>
            <w:pPr>
              <w:ind w:left="-57" w:right="-57"/>
              <w:jc w:val="right"/>
              <w:spacing w:after="0" w:line="240" w:lineRule="auto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105,32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55" w:type="pct"/>
            <w:vAlign w:val="bottom"/>
            <w:textDirection w:val="lrTb"/>
            <w:noWrap w:val="false"/>
          </w:tcPr>
          <w:p>
            <w:pPr>
              <w:ind w:left="-57" w:right="-57"/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109,14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56" w:type="pct"/>
            <w:vAlign w:val="bottom"/>
            <w:textDirection w:val="lrTb"/>
            <w:noWrap w:val="false"/>
          </w:tcPr>
          <w:p>
            <w:pPr>
              <w:ind w:left="-57" w:right="-57"/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117,32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1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114,73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19" w:type="pct"/>
            <w:vAlign w:val="bottom"/>
            <w:textDirection w:val="lrTb"/>
            <w:noWrap w:val="false"/>
          </w:tcPr>
          <w:p>
            <w:pPr>
              <w:ind w:left="-57" w:right="-57"/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106,65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19" w:type="pct"/>
            <w:vAlign w:val="bottom"/>
            <w:textDirection w:val="lrTb"/>
            <w:noWrap w:val="false"/>
          </w:tcPr>
          <w:p>
            <w:pPr>
              <w:ind w:left="-57" w:right="-57"/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107,32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19" w:type="pct"/>
            <w:vAlign w:val="bottom"/>
            <w:textDirection w:val="lrTb"/>
            <w:noWrap w:val="false"/>
          </w:tcPr>
          <w:p>
            <w:pPr>
              <w:ind w:left="-57" w:right="-57"/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113,61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52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100,42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</w:tr>
      <w:tr>
        <w:trPr>
          <w:jc w:val="center"/>
        </w:trPr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Align w:val="bottom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Алкогольные напитки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55" w:type="pct"/>
            <w:vAlign w:val="bottom"/>
            <w:textDirection w:val="lrTb"/>
            <w:noWrap w:val="false"/>
          </w:tcPr>
          <w:p>
            <w:pPr>
              <w:ind w:left="-57" w:right="-57"/>
              <w:jc w:val="right"/>
              <w:spacing w:after="0" w:line="240" w:lineRule="auto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100,98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55" w:type="pct"/>
            <w:vAlign w:val="bottom"/>
            <w:textDirection w:val="lrTb"/>
            <w:noWrap w:val="false"/>
          </w:tcPr>
          <w:p>
            <w:pPr>
              <w:ind w:left="-57" w:right="-57"/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103,03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56" w:type="pct"/>
            <w:vAlign w:val="bottom"/>
            <w:textDirection w:val="lrTb"/>
            <w:noWrap w:val="false"/>
          </w:tcPr>
          <w:p>
            <w:pPr>
              <w:ind w:left="-57" w:right="-57"/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103,45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1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103,24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19" w:type="pct"/>
            <w:vAlign w:val="bottom"/>
            <w:textDirection w:val="lrTb"/>
            <w:noWrap w:val="false"/>
          </w:tcPr>
          <w:p>
            <w:pPr>
              <w:ind w:left="-57" w:right="-57"/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99,83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19" w:type="pct"/>
            <w:vAlign w:val="bottom"/>
            <w:textDirection w:val="lrTb"/>
            <w:noWrap w:val="false"/>
          </w:tcPr>
          <w:p>
            <w:pPr>
              <w:ind w:left="-57" w:right="-57"/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104,46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19" w:type="pct"/>
            <w:vAlign w:val="bottom"/>
            <w:textDirection w:val="lrTb"/>
            <w:noWrap w:val="false"/>
          </w:tcPr>
          <w:p>
            <w:pPr>
              <w:ind w:left="-57" w:right="-57"/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104,59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52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104,71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</w:tr>
    </w:tbl>
    <w:p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rPr>
          <w:rStyle w:val="721"/>
          <w:rFonts w:ascii="Arial" w:hAnsi="Arial" w:eastAsia="Times New Roman" w:cs="Arial"/>
          <w:b/>
          <w:bCs/>
          <w:color w:val="363194"/>
          <w:lang w:eastAsia="ru-RU"/>
        </w:rPr>
      </w:pPr>
      <w:r>
        <w:rPr>
          <w:rStyle w:val="721"/>
          <w:rFonts w:ascii="Arial" w:hAnsi="Arial" w:eastAsia="Times New Roman" w:cs="Arial"/>
          <w:b/>
          <w:bCs/>
          <w:color w:val="363194"/>
          <w:lang w:eastAsia="ru-RU"/>
        </w:rPr>
        <w:t xml:space="preserve">Стоимость условного (минимального) набора продуктов питания в </w:t>
      </w:r>
      <w:r>
        <w:rPr>
          <w:rStyle w:val="721"/>
          <w:rFonts w:ascii="Arial" w:hAnsi="Arial" w:eastAsia="Times New Roman" w:cs="Arial"/>
          <w:b/>
          <w:bCs/>
          <w:color w:val="363194"/>
          <w:lang w:eastAsia="ru-RU"/>
        </w:rPr>
        <w:t xml:space="preserve">субъектах</w:t>
      </w:r>
      <w:r>
        <w:rPr>
          <w:rStyle w:val="721"/>
          <w:rFonts w:ascii="Arial" w:hAnsi="Arial" w:eastAsia="Times New Roman" w:cs="Arial"/>
          <w:b/>
          <w:bCs/>
          <w:color w:val="363194"/>
          <w:lang w:eastAsia="ru-RU"/>
        </w:rPr>
        <w:t xml:space="preserve"> СКФО </w:t>
      </w:r>
      <w:r>
        <w:rPr>
          <w:rStyle w:val="721"/>
          <w:rFonts w:ascii="Arial" w:hAnsi="Arial" w:eastAsia="Times New Roman" w:cs="Arial"/>
          <w:b/>
          <w:bCs/>
          <w:color w:val="363194"/>
          <w:lang w:eastAsia="ru-RU"/>
        </w:rPr>
      </w:r>
    </w:p>
    <w:tbl>
      <w:tblPr>
        <w:tblW w:w="5000" w:type="pct"/>
        <w:jc w:val="center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4710"/>
        <w:gridCol w:w="2568"/>
        <w:gridCol w:w="3001"/>
      </w:tblGrid>
      <w:tr>
        <w:trPr>
          <w:jc w:val="center"/>
          <w:trHeight w:val="613"/>
          <w:tblHeader/>
        </w:trPr>
        <w:tc>
          <w:tcPr>
            <w:shd w:val="clear" w:color="auto" w:fill="ebebeb"/>
            <w:tcW w:w="2291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ebebeb"/>
            <w:tcW w:w="1249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Стоимость набора,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в рублях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ebebeb"/>
            <w:tcW w:w="146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Изменение стоимости набора, в процентах к предыдущему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месяцу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</w:tr>
      <w:tr>
        <w:trPr>
          <w:jc w:val="center"/>
          <w:trHeight w:val="160"/>
        </w:trPr>
        <w:tc>
          <w:tcPr>
            <w:gridSpan w:val="3"/>
            <w:shd w:val="clear" w:color="auto" w:fill="auto"/>
            <w:tcW w:w="5000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Северо-Кавказский федеральный округ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</w:r>
          </w:p>
        </w:tc>
      </w:tr>
      <w:tr>
        <w:trPr>
          <w:jc w:val="center"/>
          <w:trHeight w:val="68"/>
        </w:trPr>
        <w:tc>
          <w:tcPr>
            <w:shd w:val="clear" w:color="auto" w:fill="auto"/>
            <w:tcW w:w="2291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Республика Дагестан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W w:w="1249" w:type="pct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6679,94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W w:w="1460" w:type="pct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101,82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</w:tr>
      <w:tr>
        <w:trPr>
          <w:jc w:val="center"/>
          <w:trHeight w:val="177"/>
        </w:trPr>
        <w:tc>
          <w:tcPr>
            <w:shd w:val="clear" w:color="auto" w:fill="auto"/>
            <w:tcW w:w="2291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Республика Ингушетия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W w:w="1249" w:type="pct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6717,34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W w:w="1460" w:type="pct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101,18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</w:tr>
      <w:tr>
        <w:trPr>
          <w:jc w:val="center"/>
          <w:trHeight w:val="166"/>
        </w:trPr>
        <w:tc>
          <w:tcPr>
            <w:shd w:val="clear" w:color="auto" w:fill="auto"/>
            <w:tcW w:w="2291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Кабардино-Балкарская Республика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W w:w="1249" w:type="pct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6335,51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W w:w="1460" w:type="pct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103,88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</w:tr>
      <w:tr>
        <w:trPr>
          <w:jc w:val="center"/>
          <w:trHeight w:val="65"/>
        </w:trPr>
        <w:tc>
          <w:tcPr>
            <w:shd w:val="clear" w:color="auto" w:fill="auto"/>
            <w:tcW w:w="2291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Карачаево-Черкесская Республика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W w:w="1249" w:type="pct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6672,35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W w:w="1460" w:type="pct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103,97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</w:tr>
      <w:tr>
        <w:trPr>
          <w:jc w:val="center"/>
          <w:trHeight w:val="68"/>
        </w:trPr>
        <w:tc>
          <w:tcPr>
            <w:shd w:val="clear" w:color="auto" w:fill="auto"/>
            <w:tcW w:w="2291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Республика Северная Осетия-Алания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W w:w="1249" w:type="pct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6428,38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W w:w="1460" w:type="pct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101,70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</w:tr>
      <w:tr>
        <w:trPr>
          <w:jc w:val="center"/>
          <w:trHeight w:val="70"/>
        </w:trPr>
        <w:tc>
          <w:tcPr>
            <w:shd w:val="clear" w:color="auto" w:fill="auto"/>
            <w:tcW w:w="2291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Чеченская Республика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W w:w="1249" w:type="pct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6670,73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W w:w="1460" w:type="pct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102,19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</w:tr>
      <w:tr>
        <w:trPr>
          <w:jc w:val="center"/>
          <w:trHeight w:val="184"/>
        </w:trPr>
        <w:tc>
          <w:tcPr>
            <w:shd w:val="clear" w:color="auto" w:fill="auto"/>
            <w:tcW w:w="2291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Ставропольский край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W w:w="1249" w:type="pct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6960,65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W w:w="1460" w:type="pct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103,64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</w:tr>
    </w:tbl>
    <w:p>
      <w:pPr>
        <w:pStyle w:val="726"/>
        <w:spacing w:before="0" w:beforeAutospacing="0" w:after="0" w:afterAutospacing="0" w:line="276" w:lineRule="atLeast"/>
        <w:tabs>
          <w:tab w:val="left" w:pos="9180" w:leader="none"/>
        </w:tabs>
        <w:rPr>
          <w:rStyle w:val="721"/>
          <w:rFonts w:ascii="Arial" w:hAnsi="Arial" w:cs="Arial"/>
          <w:b/>
          <w:bCs/>
          <w:color w:val="363194"/>
          <w:sz w:val="22"/>
          <w:szCs w:val="22"/>
        </w:rPr>
      </w:pPr>
      <w:r>
        <w:rPr>
          <w:rStyle w:val="721"/>
          <w:rFonts w:ascii="Arial" w:hAnsi="Arial" w:cs="Arial"/>
          <w:b/>
          <w:bCs/>
          <w:color w:val="363194"/>
          <w:sz w:val="22"/>
          <w:szCs w:val="22"/>
        </w:rPr>
        <w:tab/>
      </w:r>
      <w:r>
        <w:rPr>
          <w:rStyle w:val="721"/>
          <w:rFonts w:ascii="Arial" w:hAnsi="Arial" w:cs="Arial"/>
          <w:b/>
          <w:bCs/>
          <w:color w:val="363194"/>
          <w:sz w:val="22"/>
          <w:szCs w:val="22"/>
        </w:rPr>
      </w:r>
    </w:p>
    <w:p>
      <w:pPr>
        <w:pStyle w:val="726"/>
        <w:spacing w:before="0" w:beforeAutospacing="0" w:after="0" w:afterAutospacing="0" w:line="276" w:lineRule="atLeast"/>
        <w:rPr>
          <w:rStyle w:val="721"/>
          <w:rFonts w:ascii="Arial" w:hAnsi="Arial" w:cs="Arial"/>
          <w:b/>
          <w:bCs/>
          <w:color w:val="363194"/>
          <w:sz w:val="22"/>
          <w:szCs w:val="22"/>
        </w:rPr>
      </w:pPr>
      <w:r>
        <w:rPr>
          <w:rStyle w:val="721"/>
          <w:rFonts w:ascii="Arial" w:hAnsi="Arial" w:cs="Arial"/>
          <w:b/>
          <w:bCs/>
          <w:color w:val="363194"/>
          <w:sz w:val="22"/>
          <w:szCs w:val="22"/>
        </w:rPr>
        <w:t xml:space="preserve">Индексы цен на отдельные группы непродовольственных товаров</w:t>
      </w:r>
      <w:r>
        <w:rPr>
          <w:rStyle w:val="721"/>
          <w:rFonts w:ascii="Arial" w:hAnsi="Arial" w:cs="Arial"/>
          <w:b/>
          <w:bCs/>
          <w:color w:val="363194"/>
          <w:sz w:val="22"/>
          <w:szCs w:val="22"/>
        </w:rPr>
      </w:r>
    </w:p>
    <w:p>
      <w:pPr>
        <w:pStyle w:val="733"/>
        <w:ind w:right="58"/>
        <w:jc w:val="right"/>
        <w:spacing w:before="0" w:beforeAutospacing="0" w:after="0" w:afterAutospacing="0"/>
        <w:rPr>
          <w:rStyle w:val="734"/>
          <w:rFonts w:ascii="Arial" w:hAnsi="Arial" w:cs="Arial"/>
          <w:color w:val="282a2e"/>
          <w:sz w:val="20"/>
          <w:szCs w:val="20"/>
        </w:rPr>
      </w:pPr>
      <w:r>
        <w:rPr>
          <w:rStyle w:val="734"/>
          <w:rFonts w:ascii="Arial" w:hAnsi="Arial" w:cs="Arial"/>
          <w:color w:val="282a2e"/>
          <w:sz w:val="20"/>
          <w:szCs w:val="20"/>
        </w:rPr>
        <w:t xml:space="preserve">в процентах</w:t>
      </w:r>
      <w:r>
        <w:rPr>
          <w:rStyle w:val="734"/>
          <w:rFonts w:ascii="Arial" w:hAnsi="Arial" w:cs="Arial"/>
          <w:color w:val="282a2e"/>
          <w:sz w:val="20"/>
          <w:szCs w:val="20"/>
        </w:rPr>
      </w:r>
    </w:p>
    <w:p>
      <w:pPr>
        <w:pStyle w:val="733"/>
        <w:ind w:right="58"/>
        <w:jc w:val="right"/>
        <w:spacing w:before="0" w:beforeAutospacing="0" w:after="0" w:afterAutospacing="0"/>
        <w:rPr>
          <w:rFonts w:ascii="Times New Roman CYR" w:hAnsi="Times New Roman CYR" w:cs="Times New Roman CYR"/>
          <w:sz w:val="4"/>
          <w:szCs w:val="4"/>
        </w:rPr>
      </w:pPr>
      <w:r>
        <w:rPr>
          <w:rFonts w:ascii="Times New Roman CYR" w:hAnsi="Times New Roman CYR" w:cs="Times New Roman CYR"/>
          <w:sz w:val="4"/>
          <w:szCs w:val="4"/>
        </w:rPr>
      </w:r>
      <w:r>
        <w:rPr>
          <w:rFonts w:ascii="Times New Roman CYR" w:hAnsi="Times New Roman CYR" w:cs="Times New Roman CYR"/>
          <w:sz w:val="4"/>
          <w:szCs w:val="4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658"/>
        <w:gridCol w:w="946"/>
        <w:gridCol w:w="946"/>
        <w:gridCol w:w="946"/>
        <w:gridCol w:w="991"/>
        <w:gridCol w:w="896"/>
        <w:gridCol w:w="898"/>
        <w:gridCol w:w="898"/>
        <w:gridCol w:w="1100"/>
      </w:tblGrid>
      <w:tr>
        <w:trPr>
          <w:trHeight w:val="70"/>
          <w:tblHeader/>
        </w:trPr>
        <w:tc>
          <w:tcPr>
            <w:shd w:val="clear" w:color="auto" w:fill="ebebeb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293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Непродовольственные т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о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вары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gridSpan w:val="3"/>
            <w:shd w:val="clear" w:color="auto" w:fill="ebebeb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right w:val="single" w:color="BFBFBF" w:themeColor="background1" w:themeShade="BF" w:sz="4" w:space="0"/>
            </w:tcBorders>
            <w:tcW w:w="1380" w:type="pct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Но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ябрь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2024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г.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к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ebebeb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right w:val="single" w:color="BFBFBF" w:themeColor="background1" w:themeShade="BF" w:sz="4" w:space="0"/>
            </w:tcBorders>
            <w:tcW w:w="482" w:type="pct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Январь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82a2e"/>
              </w:rPr>
              <w:t xml:space="preserve">–</w:t>
            </w:r>
            <w:r>
              <w:rPr>
                <w:rFonts w:ascii="Arial" w:hAnsi="Arial" w:cs="Arial"/>
                <w:color w:val="282a2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но</w:t>
            </w:r>
            <w:r>
              <w:rPr>
                <w:rFonts w:ascii="Arial" w:hAnsi="Arial" w:cs="Arial"/>
                <w:sz w:val="18"/>
                <w:szCs w:val="18"/>
              </w:rPr>
              <w:t xml:space="preserve">ябрь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ind w:left="-57" w:right="-57"/>
              <w:jc w:val="center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202</w:t>
            </w:r>
            <w:r>
              <w:rPr>
                <w:rFonts w:ascii="Arial" w:hAnsi="Arial" w:cs="Arial"/>
                <w:sz w:val="18"/>
                <w:szCs w:val="18"/>
              </w:rPr>
              <w:t xml:space="preserve">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г.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ind w:left="-57" w:right="-57"/>
              <w:jc w:val="center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 </w:t>
            </w:r>
            <w:r>
              <w:rPr>
                <w:rFonts w:ascii="Arial" w:hAnsi="Arial" w:cs="Arial"/>
                <w:sz w:val="18"/>
                <w:szCs w:val="18"/>
              </w:rPr>
              <w:t xml:space="preserve">январю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82a2e"/>
              </w:rPr>
              <w:t xml:space="preserve">–</w:t>
            </w:r>
            <w:r>
              <w:rPr>
                <w:rFonts w:ascii="Arial" w:hAnsi="Arial" w:cs="Arial"/>
                <w:color w:val="282a2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но</w:t>
            </w:r>
            <w:r>
              <w:rPr>
                <w:rFonts w:ascii="Arial" w:hAnsi="Arial" w:cs="Arial"/>
                <w:sz w:val="18"/>
                <w:szCs w:val="18"/>
              </w:rPr>
              <w:t xml:space="preserve">ябрю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ind w:left="-57" w:right="-57"/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202</w:t>
            </w:r>
            <w:r>
              <w:rPr>
                <w:rFonts w:ascii="Arial" w:hAnsi="Arial" w:cs="Arial"/>
                <w:sz w:val="18"/>
                <w:szCs w:val="18"/>
              </w:rPr>
              <w:t xml:space="preserve">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г.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gridSpan w:val="4"/>
            <w:shd w:val="clear" w:color="auto" w:fill="ebebeb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845" w:type="pc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Справочно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: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</w:tr>
      <w:tr>
        <w:trPr>
          <w:trHeight w:val="207"/>
          <w:tblHeader/>
        </w:trPr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293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gridSpan w:val="3"/>
            <w:tcBorders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80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82a2e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282a2e"/>
                <w:sz w:val="18"/>
                <w:szCs w:val="18"/>
              </w:rPr>
            </w:r>
          </w:p>
        </w:tc>
        <w:tc>
          <w:tcPr>
            <w:tcBorders>
              <w:left w:val="single" w:color="BFBFBF" w:themeColor="background1" w:themeShade="BF" w:sz="4" w:space="0"/>
              <w:right w:val="single" w:color="BFBFBF" w:themeColor="background1" w:themeShade="BF" w:sz="4" w:space="0"/>
            </w:tcBorders>
            <w:tcW w:w="482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82a2e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282a2e"/>
                <w:sz w:val="18"/>
                <w:szCs w:val="18"/>
              </w:rPr>
            </w:r>
          </w:p>
        </w:tc>
        <w:tc>
          <w:tcPr>
            <w:gridSpan w:val="3"/>
            <w:shd w:val="clear" w:color="auto" w:fill="ebebeb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но</w:t>
            </w:r>
            <w:r>
              <w:rPr>
                <w:rFonts w:ascii="Arial" w:hAnsi="Arial" w:cs="Arial"/>
                <w:sz w:val="18"/>
                <w:szCs w:val="18"/>
              </w:rPr>
              <w:t xml:space="preserve">ябрь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2023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г.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к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ebebeb"/>
            <w:tcBorders>
              <w:top w:val="none" w:color="000000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35" w:type="pct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я</w:t>
            </w:r>
            <w:r>
              <w:rPr>
                <w:rFonts w:ascii="Arial" w:hAnsi="Arial" w:cs="Arial"/>
                <w:sz w:val="18"/>
                <w:szCs w:val="18"/>
              </w:rPr>
              <w:t xml:space="preserve">нварь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82a2e"/>
              </w:rPr>
              <w:t xml:space="preserve">–</w:t>
            </w:r>
            <w:r>
              <w:rPr>
                <w:rFonts w:ascii="Arial" w:hAnsi="Arial" w:cs="Arial"/>
                <w:color w:val="282a2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но</w:t>
            </w:r>
            <w:r>
              <w:rPr>
                <w:rFonts w:ascii="Arial" w:hAnsi="Arial" w:cs="Arial"/>
                <w:sz w:val="18"/>
                <w:szCs w:val="18"/>
              </w:rPr>
              <w:t xml:space="preserve">ябрь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ind w:left="-57" w:right="-57"/>
              <w:jc w:val="center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202</w:t>
            </w:r>
            <w:r>
              <w:rPr>
                <w:rFonts w:ascii="Arial" w:hAnsi="Arial" w:cs="Arial"/>
                <w:sz w:val="18"/>
                <w:szCs w:val="18"/>
              </w:rPr>
              <w:t xml:space="preserve">3 </w:t>
            </w:r>
            <w:r>
              <w:rPr>
                <w:rFonts w:ascii="Arial" w:hAnsi="Arial" w:cs="Arial"/>
                <w:sz w:val="18"/>
                <w:szCs w:val="18"/>
              </w:rPr>
              <w:t xml:space="preserve">г.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ind w:left="-57" w:right="-57"/>
              <w:jc w:val="center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 </w:t>
            </w:r>
            <w:r>
              <w:rPr>
                <w:rFonts w:ascii="Arial" w:hAnsi="Arial" w:cs="Arial"/>
                <w:sz w:val="18"/>
                <w:szCs w:val="18"/>
              </w:rPr>
              <w:t xml:space="preserve">январю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82a2e"/>
              </w:rPr>
              <w:t xml:space="preserve">–</w:t>
            </w:r>
            <w:r>
              <w:rPr>
                <w:rFonts w:ascii="Arial" w:hAnsi="Arial" w:cs="Arial"/>
                <w:color w:val="282a2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но</w:t>
            </w:r>
            <w:r>
              <w:rPr>
                <w:rFonts w:ascii="Arial" w:hAnsi="Arial" w:cs="Arial"/>
                <w:sz w:val="18"/>
                <w:szCs w:val="18"/>
              </w:rPr>
              <w:t xml:space="preserve">ябрю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ind w:left="-57" w:right="-57"/>
              <w:jc w:val="center"/>
              <w:spacing w:after="0" w:line="240" w:lineRule="auto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202</w:t>
            </w:r>
            <w:r>
              <w:rPr>
                <w:rFonts w:ascii="Arial" w:hAnsi="Arial" w:cs="Arial"/>
                <w:sz w:val="18"/>
                <w:szCs w:val="18"/>
              </w:rPr>
              <w:t xml:space="preserve">2 </w:t>
            </w:r>
            <w:r>
              <w:rPr>
                <w:rFonts w:ascii="Arial" w:hAnsi="Arial" w:cs="Arial"/>
                <w:sz w:val="18"/>
                <w:szCs w:val="18"/>
              </w:rPr>
              <w:t xml:space="preserve">г.</w:t>
            </w:r>
            <w:r>
              <w:rPr>
                <w:rFonts w:ascii="Arial" w:hAnsi="Arial" w:cs="Arial"/>
                <w:b/>
                <w:color w:val="282a2e"/>
                <w:sz w:val="18"/>
                <w:szCs w:val="18"/>
              </w:rPr>
            </w:r>
          </w:p>
        </w:tc>
      </w:tr>
      <w:tr>
        <w:trPr>
          <w:tblHeader/>
        </w:trPr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293" w:type="pct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ebebeb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6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ок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тябрю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2024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г.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</w:r>
          </w:p>
        </w:tc>
        <w:tc>
          <w:tcPr>
            <w:shd w:val="clear" w:color="auto" w:fill="ebebeb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60" w:type="pct"/>
            <w:textDirection w:val="lrTb"/>
            <w:noWrap w:val="false"/>
          </w:tcPr>
          <w:p>
            <w:pPr>
              <w:ind w:left="57" w:right="57"/>
              <w:jc w:val="center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дека</w:t>
            </w:r>
            <w:r>
              <w:rPr>
                <w:rFonts w:ascii="Arial" w:hAnsi="Arial" w:cs="Arial"/>
                <w:sz w:val="18"/>
                <w:szCs w:val="18"/>
              </w:rPr>
              <w:t xml:space="preserve">б</w:t>
            </w:r>
            <w:r>
              <w:rPr>
                <w:rFonts w:ascii="Arial" w:hAnsi="Arial" w:cs="Arial"/>
                <w:sz w:val="18"/>
                <w:szCs w:val="18"/>
              </w:rPr>
              <w:t xml:space="preserve">рю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ind w:left="57" w:right="57"/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2023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г.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ebebeb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60" w:type="pct"/>
            <w:textDirection w:val="lrTb"/>
            <w:noWrap w:val="false"/>
          </w:tcPr>
          <w:p>
            <w:pPr>
              <w:ind w:left="57" w:right="57"/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но</w:t>
            </w:r>
            <w:r>
              <w:rPr>
                <w:rFonts w:ascii="Arial" w:hAnsi="Arial" w:cs="Arial"/>
                <w:sz w:val="18"/>
                <w:szCs w:val="18"/>
              </w:rPr>
              <w:t xml:space="preserve">я</w:t>
            </w:r>
            <w:r>
              <w:rPr>
                <w:rFonts w:ascii="Arial" w:hAnsi="Arial" w:cs="Arial"/>
                <w:sz w:val="18"/>
                <w:szCs w:val="18"/>
              </w:rPr>
              <w:t xml:space="preserve">б</w:t>
            </w:r>
            <w:r>
              <w:rPr>
                <w:rFonts w:ascii="Arial" w:hAnsi="Arial" w:cs="Arial"/>
                <w:sz w:val="18"/>
                <w:szCs w:val="18"/>
              </w:rPr>
              <w:t xml:space="preserve">рю</w:t>
            </w:r>
            <w:r>
              <w:rPr>
                <w:rFonts w:ascii="Arial" w:hAnsi="Arial" w:cs="Arial"/>
                <w:sz w:val="18"/>
                <w:szCs w:val="18"/>
              </w:rPr>
              <w:t xml:space="preserve"> 2023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г.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82" w:type="pct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ebebeb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3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ок</w:t>
            </w:r>
            <w:r>
              <w:rPr>
                <w:rFonts w:ascii="Arial" w:hAnsi="Arial" w:cs="Arial"/>
                <w:sz w:val="18"/>
                <w:szCs w:val="18"/>
              </w:rPr>
              <w:t xml:space="preserve">тя</w:t>
            </w:r>
            <w:r>
              <w:rPr>
                <w:rFonts w:ascii="Arial" w:hAnsi="Arial" w:cs="Arial"/>
                <w:sz w:val="18"/>
                <w:szCs w:val="18"/>
              </w:rPr>
              <w:t xml:space="preserve">б</w:t>
            </w:r>
            <w:r>
              <w:rPr>
                <w:rFonts w:ascii="Arial" w:hAnsi="Arial" w:cs="Arial"/>
                <w:sz w:val="18"/>
                <w:szCs w:val="18"/>
              </w:rPr>
              <w:t xml:space="preserve">рю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202</w:t>
            </w:r>
            <w:r>
              <w:rPr>
                <w:rFonts w:ascii="Arial" w:hAnsi="Arial" w:cs="Arial"/>
                <w:sz w:val="18"/>
                <w:szCs w:val="18"/>
              </w:rPr>
              <w:t xml:space="preserve">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г.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ebebeb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3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дека</w:t>
            </w:r>
            <w:r>
              <w:rPr>
                <w:rFonts w:ascii="Arial" w:hAnsi="Arial" w:cs="Arial"/>
                <w:sz w:val="18"/>
                <w:szCs w:val="18"/>
              </w:rPr>
              <w:t xml:space="preserve">б</w:t>
            </w:r>
            <w:r>
              <w:rPr>
                <w:rFonts w:ascii="Arial" w:hAnsi="Arial" w:cs="Arial"/>
                <w:sz w:val="18"/>
                <w:szCs w:val="18"/>
              </w:rPr>
              <w:t xml:space="preserve">рю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202</w:t>
            </w:r>
            <w:r>
              <w:rPr>
                <w:rFonts w:ascii="Arial" w:hAnsi="Arial" w:cs="Arial"/>
                <w:sz w:val="18"/>
                <w:szCs w:val="18"/>
              </w:rPr>
              <w:t xml:space="preserve">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г.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ebebeb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3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но</w:t>
            </w:r>
            <w:r>
              <w:rPr>
                <w:rFonts w:ascii="Arial" w:hAnsi="Arial" w:cs="Arial"/>
                <w:sz w:val="18"/>
                <w:szCs w:val="18"/>
              </w:rPr>
              <w:t xml:space="preserve">ябрю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2022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г.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ebebeb"/>
            <w:tcBorders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35" w:type="pct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293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Ткани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6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100,00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6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103,48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6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103,48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82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102,13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3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100,00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3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98,92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3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98,92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3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101,15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293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Одежда и белье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6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100,10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6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101,98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6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102,15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82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104,38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3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100,45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3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104,52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3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104,73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3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106,12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293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Трикотажные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изделия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6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100,39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6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102,33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6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102,43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82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104,17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3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100,52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3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103,73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3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103,74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3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106,29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293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Обувь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6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100,21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6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103,19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6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</w:t>
            </w:r>
            <w:bookmarkStart w:id="0" w:name="_GoBack"/>
            <w:r/>
            <w:bookmarkEnd w:id="0"/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3,26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82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103,64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3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101,09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3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102,58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3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102,87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3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103,34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293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Моющие и чистящие сре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д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ства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6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100,15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6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103,66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6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103,57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82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102,47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3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99,91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3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100,16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3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100,02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3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110,32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293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Табачные изделия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6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100,00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6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101,34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6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101,42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82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104,83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3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100,15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3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109,43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3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111,27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3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110,99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293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Мебель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6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100,19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6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103,02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6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103,02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82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103,02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3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100,24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3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100,84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3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100,41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3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104,17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293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Электротовары и другие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бытовые приборы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6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100,21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6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101,16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6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100,71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82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101,29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3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99,34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3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101,44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3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101,82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3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100,92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293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Телерадиотовары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6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99,43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6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91,61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6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93,08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82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97,14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3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102,13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3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90,57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3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92,97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3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86,54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293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Строительные материалы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6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100,45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6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102,36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6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102,10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82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105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,57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3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100,93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3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104,46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3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104,37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3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94,62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293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Бензин автомобильный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6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100,66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6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108,39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6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104,05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82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105,55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3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97,50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3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116,77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3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116,50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3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107,01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293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Медикаменты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6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101,17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6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109,37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6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110,01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82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108,71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3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100,91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3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105,59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3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107,65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3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107,78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</w:tr>
    </w:tbl>
    <w:p>
      <w:pPr>
        <w:pStyle w:val="727"/>
        <w:ind w:firstLine="720"/>
        <w:jc w:val="center"/>
        <w:spacing w:before="0" w:beforeAutospacing="0" w:after="0" w:afterAutospacing="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p>
      <w:pPr>
        <w:pStyle w:val="730"/>
        <w:spacing w:before="0" w:beforeAutospacing="0" w:after="0" w:afterAutospacing="0" w:line="230" w:lineRule="atLeast"/>
        <w:rPr>
          <w:rStyle w:val="719"/>
          <w:rFonts w:ascii="Arial" w:hAnsi="Arial" w:cs="Arial"/>
          <w:b/>
          <w:bCs/>
          <w:color w:val="363194"/>
        </w:rPr>
      </w:pPr>
      <w:r>
        <w:rPr>
          <w:rStyle w:val="719"/>
          <w:rFonts w:ascii="Arial" w:hAnsi="Arial" w:cs="Arial"/>
          <w:b/>
          <w:bCs/>
          <w:color w:val="363194"/>
        </w:rPr>
        <w:t xml:space="preserve">Индексы цен и тарифов на отдельные группы и виды услуг</w:t>
      </w:r>
      <w:r>
        <w:rPr>
          <w:rStyle w:val="719"/>
          <w:rFonts w:ascii="Arial" w:hAnsi="Arial" w:cs="Arial"/>
          <w:b/>
          <w:bCs/>
          <w:color w:val="363194"/>
        </w:rPr>
      </w:r>
    </w:p>
    <w:p>
      <w:pPr>
        <w:pStyle w:val="733"/>
        <w:ind w:right="58"/>
        <w:jc w:val="right"/>
        <w:spacing w:before="0" w:beforeAutospacing="0" w:after="0" w:afterAutospacing="0"/>
        <w:rPr>
          <w:rFonts w:ascii="Times New Roman CYR" w:hAnsi="Times New Roman CYR" w:cs="Times New Roman CYR"/>
        </w:rPr>
      </w:pPr>
      <w:r>
        <w:rPr>
          <w:rStyle w:val="734"/>
          <w:rFonts w:ascii="Arial" w:hAnsi="Arial" w:cs="Arial"/>
          <w:color w:val="282a2e"/>
          <w:sz w:val="20"/>
          <w:szCs w:val="20"/>
        </w:rPr>
        <w:t xml:space="preserve">в процентах</w:t>
      </w:r>
      <w:r>
        <w:rPr>
          <w:rFonts w:ascii="Times New Roman CYR" w:hAnsi="Times New Roman CYR" w:cs="Times New Roman CYR"/>
        </w:rPr>
      </w:r>
    </w:p>
    <w:p>
      <w:pPr>
        <w:pStyle w:val="730"/>
        <w:spacing w:before="0" w:beforeAutospacing="0" w:after="0" w:afterAutospacing="0"/>
        <w:rPr>
          <w:sz w:val="4"/>
          <w:szCs w:val="4"/>
        </w:rPr>
      </w:pPr>
      <w:r>
        <w:rPr>
          <w:sz w:val="4"/>
          <w:szCs w:val="4"/>
        </w:rPr>
      </w:r>
      <w:r>
        <w:rPr>
          <w:sz w:val="4"/>
          <w:szCs w:val="4"/>
        </w:rPr>
      </w:r>
    </w:p>
    <w:tbl>
      <w:tblPr>
        <w:tblW w:w="4948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662"/>
        <w:gridCol w:w="897"/>
        <w:gridCol w:w="897"/>
        <w:gridCol w:w="897"/>
        <w:gridCol w:w="997"/>
        <w:gridCol w:w="895"/>
        <w:gridCol w:w="897"/>
        <w:gridCol w:w="897"/>
        <w:gridCol w:w="1133"/>
      </w:tblGrid>
      <w:tr>
        <w:trPr>
          <w:tblHeader/>
        </w:trPr>
        <w:tc>
          <w:tcPr>
            <w:shd w:val="clear" w:color="auto" w:fill="ebebeb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Услуги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gridSpan w:val="3"/>
            <w:shd w:val="clear" w:color="auto" w:fill="ebebeb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right w:val="single" w:color="BFBFBF" w:themeColor="background1" w:themeShade="BF" w:sz="4" w:space="0"/>
            </w:tcBorders>
            <w:tcW w:w="1323" w:type="pct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Но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ябрь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2024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г.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к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ebebeb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right w:val="single" w:color="BFBFBF" w:themeColor="background1" w:themeShade="BF" w:sz="4" w:space="0"/>
            </w:tcBorders>
            <w:tcW w:w="490" w:type="pct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Январь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но</w:t>
            </w:r>
            <w:r>
              <w:rPr>
                <w:rFonts w:ascii="Arial" w:hAnsi="Arial" w:cs="Arial"/>
                <w:sz w:val="18"/>
                <w:szCs w:val="18"/>
              </w:rPr>
              <w:t xml:space="preserve">ябрь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  <w:p>
            <w:pPr>
              <w:ind w:left="-57" w:right="-57"/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2024 г.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  <w:p>
            <w:pPr>
              <w:ind w:left="-57" w:right="-57"/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к январю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но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ябрю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  <w:p>
            <w:pPr>
              <w:ind w:left="-57" w:right="-57"/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2023 г.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gridSpan w:val="4"/>
            <w:shd w:val="clear" w:color="auto" w:fill="ebebeb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879" w:type="pc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Справочно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: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</w:tr>
      <w:tr>
        <w:trPr>
          <w:trHeight w:val="207"/>
          <w:tblHeader/>
        </w:trPr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gridSpan w:val="3"/>
            <w:tcBorders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23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82a2e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282a2e"/>
                <w:sz w:val="18"/>
                <w:szCs w:val="18"/>
              </w:rPr>
            </w:r>
          </w:p>
        </w:tc>
        <w:tc>
          <w:tcPr>
            <w:tcBorders>
              <w:left w:val="single" w:color="BFBFBF" w:themeColor="background1" w:themeShade="BF" w:sz="4" w:space="0"/>
              <w:right w:val="single" w:color="BFBFBF" w:themeColor="background1" w:themeShade="BF" w:sz="4" w:space="0"/>
            </w:tcBorders>
            <w:tcW w:w="490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82a2e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282a2e"/>
                <w:sz w:val="18"/>
                <w:szCs w:val="18"/>
              </w:rPr>
            </w:r>
          </w:p>
        </w:tc>
        <w:tc>
          <w:tcPr>
            <w:gridSpan w:val="3"/>
            <w:shd w:val="clear" w:color="auto" w:fill="ebebeb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2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но</w:t>
            </w:r>
            <w:r>
              <w:rPr>
                <w:rFonts w:ascii="Arial" w:hAnsi="Arial" w:cs="Arial"/>
                <w:sz w:val="18"/>
                <w:szCs w:val="18"/>
              </w:rPr>
              <w:t xml:space="preserve">ябрь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2023 г.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к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ebebeb"/>
            <w:tcBorders>
              <w:top w:val="none" w:color="000000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57" w:type="pct"/>
            <w:vMerge w:val="restart"/>
            <w:textDirection w:val="lrTb"/>
            <w:noWrap w:val="false"/>
          </w:tcPr>
          <w:p>
            <w:pPr>
              <w:ind w:left="-113" w:right="-57"/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нварь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–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но</w:t>
            </w:r>
            <w:r>
              <w:rPr>
                <w:rFonts w:ascii="Arial" w:hAnsi="Arial" w:cs="Arial"/>
                <w:sz w:val="18"/>
                <w:szCs w:val="18"/>
              </w:rPr>
              <w:t xml:space="preserve">ябрь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  <w:p>
            <w:pPr>
              <w:ind w:left="-113" w:right="-57"/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2023 г.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  <w:p>
            <w:pPr>
              <w:ind w:left="-113" w:right="-57"/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к январю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но</w:t>
            </w:r>
            <w:r>
              <w:rPr>
                <w:rFonts w:ascii="Arial" w:hAnsi="Arial" w:cs="Arial"/>
                <w:sz w:val="18"/>
                <w:szCs w:val="18"/>
              </w:rPr>
              <w:t xml:space="preserve">ябрю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  <w:p>
            <w:pPr>
              <w:ind w:left="-113" w:right="-57"/>
              <w:jc w:val="center"/>
              <w:spacing w:after="0" w:line="240" w:lineRule="auto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2022 г.</w:t>
            </w:r>
            <w:r>
              <w:rPr>
                <w:rFonts w:ascii="Arial" w:hAnsi="Arial" w:cs="Arial"/>
                <w:b/>
                <w:color w:val="282a2e"/>
                <w:sz w:val="18"/>
                <w:szCs w:val="18"/>
              </w:rPr>
            </w:r>
          </w:p>
        </w:tc>
      </w:tr>
      <w:tr>
        <w:trPr>
          <w:trHeight w:val="363"/>
          <w:tblHeader/>
        </w:trPr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ebebeb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ок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тя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б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рю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2024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г.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ebebeb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дека</w:t>
            </w:r>
            <w:r>
              <w:rPr>
                <w:rFonts w:ascii="Arial" w:hAnsi="Arial" w:cs="Arial"/>
                <w:sz w:val="18"/>
                <w:szCs w:val="18"/>
              </w:rPr>
              <w:t xml:space="preserve">б</w:t>
            </w:r>
            <w:r>
              <w:rPr>
                <w:rFonts w:ascii="Arial" w:hAnsi="Arial" w:cs="Arial"/>
                <w:sz w:val="18"/>
                <w:szCs w:val="18"/>
              </w:rPr>
              <w:t xml:space="preserve">рю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2023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г.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ebebeb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но</w:t>
            </w:r>
            <w:r>
              <w:rPr>
                <w:rFonts w:ascii="Arial" w:hAnsi="Arial" w:cs="Arial"/>
                <w:sz w:val="18"/>
                <w:szCs w:val="18"/>
              </w:rPr>
              <w:t xml:space="preserve">ябрю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2023 г.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90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ebebeb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ок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тя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б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рю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2023 г.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ebebeb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textDirection w:val="lrTb"/>
            <w:noWrap w:val="false"/>
          </w:tcPr>
          <w:p>
            <w:pPr>
              <w:ind w:left="57" w:right="57"/>
              <w:jc w:val="center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д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кабрю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  <w:p>
            <w:pPr>
              <w:ind w:left="57" w:right="57"/>
              <w:jc w:val="center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2022 г.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ebebeb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textDirection w:val="lrTb"/>
            <w:noWrap w:val="false"/>
          </w:tcPr>
          <w:p>
            <w:pPr>
              <w:ind w:left="57" w:right="57"/>
              <w:jc w:val="center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но</w:t>
            </w:r>
            <w:r>
              <w:rPr>
                <w:rFonts w:ascii="Arial" w:hAnsi="Arial" w:cs="Arial"/>
                <w:sz w:val="18"/>
                <w:szCs w:val="18"/>
              </w:rPr>
              <w:t xml:space="preserve">я</w:t>
            </w:r>
            <w:r>
              <w:rPr>
                <w:rFonts w:ascii="Arial" w:hAnsi="Arial" w:cs="Arial"/>
                <w:sz w:val="18"/>
                <w:szCs w:val="18"/>
              </w:rPr>
              <w:t xml:space="preserve">б</w:t>
            </w:r>
            <w:r>
              <w:rPr>
                <w:rFonts w:ascii="Arial" w:hAnsi="Arial" w:cs="Arial"/>
                <w:sz w:val="18"/>
                <w:szCs w:val="18"/>
              </w:rPr>
              <w:t xml:space="preserve">рю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ind w:left="57" w:right="57"/>
              <w:jc w:val="center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2022 г.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ebebeb"/>
            <w:tcBorders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57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Жилищные и коммунальные услуги (включая аренду квартир)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100,00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109,15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109,15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9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104,26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100,00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102,61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108,61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5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111,51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Услуги организаций ЖКХ, оказываемые населению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100,00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109,16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109,16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9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104,17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100,00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102,36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108,38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5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111,30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жилищные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услуги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без аре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н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ды квартир у частных лиц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100,00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100,00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100,00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9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100,00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100,00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115,39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115,39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5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115,39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Align w:val="bottom"/>
            <w:textDirection w:val="lrTb"/>
            <w:noWrap w:val="false"/>
          </w:tcPr>
          <w:p>
            <w:pPr>
              <w:ind w:left="113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из них: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  <w:p>
            <w:pPr>
              <w:ind w:left="113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оплата жилья в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домах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го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с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ударственного и муниц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пального жилищных фо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н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дах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100,00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100,00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100,00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9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100,00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100,00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100,00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100,00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5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100,00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</w:tr>
      <w:tr>
        <w:trPr>
          <w:trHeight w:val="538"/>
        </w:trPr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Align w:val="bottom"/>
            <w:textDirection w:val="lrTb"/>
            <w:noWrap w:val="false"/>
          </w:tcPr>
          <w:p>
            <w:pPr>
              <w:ind w:left="113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содержание и ремонт ж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лья для граждан-собственников жилья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100,00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100,00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100,00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9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100,00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100,00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100,00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100,00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5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100,00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</w:tr>
      <w:tr>
        <w:trPr>
          <w:trHeight w:val="538"/>
        </w:trPr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Align w:val="bottom"/>
            <w:textDirection w:val="lrTb"/>
            <w:noWrap w:val="false"/>
          </w:tcPr>
          <w:p>
            <w:pPr>
              <w:ind w:left="113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услуги по организации и выполнению работ по эк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с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плуатации домов ЖК, ЖСК, ТСЖ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100,00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100,00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100,00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9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100,00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100,00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100,00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100,00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5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100,00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</w:tr>
      <w:tr>
        <w:trPr>
          <w:trHeight w:val="138"/>
        </w:trPr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Align w:val="bottom"/>
            <w:textDirection w:val="lrTb"/>
            <w:noWrap w:val="false"/>
          </w:tcPr>
          <w:p>
            <w:pPr>
              <w:ind w:left="113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взносы на капитальный ремонт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100,00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100,00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100,00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9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100,00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100,00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123,08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123,08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5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123,08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</w:tr>
      <w:tr>
        <w:trPr>
          <w:trHeight w:val="176"/>
        </w:trPr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коммунальные услуги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100,00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111,06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111,06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9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105,04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100,00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100,00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107,17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5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110,70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</w:tr>
      <w:tr>
        <w:trPr>
          <w:trHeight w:val="176"/>
        </w:trPr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Align w:val="bottom"/>
            <w:textDirection w:val="lrTb"/>
            <w:noWrap w:val="false"/>
          </w:tcPr>
          <w:p>
            <w:pPr>
              <w:ind w:left="340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из них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  <w:p>
            <w:pPr>
              <w:ind w:left="113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обращение с твердыми коммунальными отходами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100,00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100,82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100,82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9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100,67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100,00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100,00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100,00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5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100,00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Align w:val="bottom"/>
            <w:textDirection w:val="lrTb"/>
            <w:noWrap w:val="false"/>
          </w:tcPr>
          <w:p>
            <w:pPr>
              <w:ind w:left="113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водоснабжение холодное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100,00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126,08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126,08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9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111,85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100,00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100,00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104,26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5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105,95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Align w:val="bottom"/>
            <w:textDirection w:val="lrTb"/>
            <w:noWrap w:val="false"/>
          </w:tcPr>
          <w:p>
            <w:pPr>
              <w:ind w:left="113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водоотведение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100,00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132,26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132,26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9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114,66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100,00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100,00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104,49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5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106,32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Align w:val="bottom"/>
            <w:textDirection w:val="lrTb"/>
            <w:noWrap w:val="false"/>
          </w:tcPr>
          <w:p>
            <w:pPr>
              <w:ind w:left="113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водоснабжение горячее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100,00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120,93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120,93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9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109,51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100,00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100,00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107,85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5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110,98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</w:tr>
      <w:tr>
        <w:trPr>
          <w:trHeight w:val="70"/>
        </w:trPr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Align w:val="bottom"/>
            <w:textDirection w:val="lrTb"/>
            <w:noWrap w:val="false"/>
          </w:tcPr>
          <w:p>
            <w:pPr>
              <w:ind w:left="113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отопление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100,00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118,09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118,09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9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108,22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100,00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100,00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109,49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5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114,00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Align w:val="bottom"/>
            <w:textDirection w:val="lrTb"/>
            <w:noWrap w:val="false"/>
          </w:tcPr>
          <w:p>
            <w:pPr>
              <w:ind w:left="113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газоснабжение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100,00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108,08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108,08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9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103,67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100,00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100,00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107,72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5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112,17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</w:tr>
      <w:tr>
        <w:trPr>
          <w:trHeight w:val="70"/>
        </w:trPr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Align w:val="bottom"/>
            <w:textDirection w:val="lrTb"/>
            <w:noWrap w:val="false"/>
          </w:tcPr>
          <w:p>
            <w:pPr>
              <w:ind w:left="113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электроснабжение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100,00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108,71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108,71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9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103,96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100,00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100,00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107,05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5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109,88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</w:tr>
      <w:tr>
        <w:trPr>
          <w:trHeight w:val="180"/>
        </w:trPr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Гостиниц и прочих мест проживания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89,58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104,41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104,12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9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105,19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91,24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113,43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110,80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5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121,38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Медицинские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100,00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108,61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108,93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9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109,28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100,56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104,81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104,52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5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105,44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</w:tr>
      <w:tr>
        <w:trPr>
          <w:trHeight w:val="70"/>
        </w:trPr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Пассажирского транспорта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98,83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113,41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114,20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9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108,57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97,17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106,30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112,01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5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111,78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Align w:val="bottom"/>
            <w:textDirection w:val="lrTb"/>
            <w:noWrap w:val="false"/>
          </w:tcPr>
          <w:p>
            <w:pPr>
              <w:ind w:left="284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из них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  <w:p>
            <w:pPr>
              <w:ind w:left="113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городской пассажирский транспорт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100,00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115,07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115,07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9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109,54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101,02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103,52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103,52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5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101,88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Почтовой связи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100,00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110,93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114,49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9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110,36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102,30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109,73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109,73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5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111,61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Телекоммуникационные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103,87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106,17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106,17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9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105,46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98,91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103,16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103,17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5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103,61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</w:tr>
      <w:tr>
        <w:trPr>
          <w:trHeight w:val="70"/>
        </w:trPr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Организаций культуры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100,00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100,45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100,45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9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102,96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100,00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103,48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103,48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5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104,03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Санаторно-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о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здоровительные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93,48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108,50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108,50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9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119,28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100,00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103,91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103,91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5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114,18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Дошкольного воспитания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100,00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109,14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109,14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9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122,56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100,00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121,43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121,43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5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108,17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Образования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100,00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106,23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106,23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9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106,74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100,00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104,81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104,81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5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105,84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Бытовые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100,73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104,93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104,95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9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109,43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100,73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112,10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114,11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5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111,29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Зарубежного туризма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102,72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113,80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85,01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9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105,69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116,33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165,00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124,03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5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147,93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Физкультуры и спорта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102,07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111,96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111,96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9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107,33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100,00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108,44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108,44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5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106,23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Б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анков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100,00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131,10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131,10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9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137,14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111,27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125,62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114,64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5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94,36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30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Страхования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363194"/>
                <w:sz w:val="18"/>
                <w:szCs w:val="18"/>
              </w:rPr>
              <w:t xml:space="preserve">100,41</w:t>
            </w:r>
            <w:r>
              <w:rPr>
                <w:rFonts w:ascii="Arial" w:hAnsi="Arial" w:cs="Arial"/>
                <w:color w:val="363194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100,41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100,41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9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100,04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100,00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100,00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4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100,00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5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120,76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</w:r>
          </w:p>
        </w:tc>
      </w:tr>
    </w:tbl>
    <w:p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p>
      <w:pPr>
        <w:pStyle w:val="731"/>
        <w:jc w:val="both"/>
        <w:spacing w:before="0" w:beforeAutospacing="0" w:after="160" w:afterAutospacing="0" w:line="259" w:lineRule="auto"/>
        <w:rPr>
          <w:rFonts w:ascii="Arial" w:hAnsi="Arial" w:cs="Arial" w:eastAsiaTheme="minorHAnsi"/>
          <w:sz w:val="22"/>
          <w:szCs w:val="22"/>
          <w:lang w:eastAsia="en-US"/>
        </w:rPr>
      </w:pPr>
      <w:r>
        <w:rPr>
          <w:rFonts w:ascii="Arial" w:hAnsi="Arial" w:cs="Arial" w:eastAsiaTheme="minorHAnsi"/>
          <w:sz w:val="22"/>
          <w:szCs w:val="22"/>
          <w:lang w:eastAsia="en-US"/>
        </w:rPr>
        <w:t xml:space="preserve">_________________________</w:t>
      </w:r>
      <w:r>
        <w:rPr>
          <w:rFonts w:ascii="Arial" w:hAnsi="Arial" w:cs="Arial" w:eastAsiaTheme="minorHAnsi"/>
          <w:sz w:val="22"/>
          <w:szCs w:val="22"/>
          <w:lang w:eastAsia="en-US"/>
        </w:rPr>
      </w:r>
    </w:p>
    <w:p>
      <w:pPr>
        <w:pStyle w:val="739"/>
        <w:jc w:val="both"/>
        <w:spacing w:before="0" w:beforeAutospacing="0" w:after="0" w:afterAutospacing="0" w:line="312" w:lineRule="auto"/>
        <w:shd w:val="clear" w:color="auto" w:fill="ffffff"/>
        <w:rPr>
          <w:rFonts w:ascii="Arial Unicode MS" w:hAnsi="Arial Unicode MS" w:eastAsia="Arial Unicode MS" w:cs="Arial Unicode MS"/>
        </w:rPr>
      </w:pPr>
      <w:r>
        <w:rPr>
          <w:rStyle w:val="736"/>
          <w:rFonts w:ascii="Arial" w:hAnsi="Arial" w:eastAsia="Arial Unicode MS" w:cs="Arial"/>
          <w:color w:val="838383"/>
          <w:sz w:val="16"/>
          <w:szCs w:val="16"/>
          <w:vertAlign w:val="superscript"/>
        </w:rPr>
        <w:t xml:space="preserve">1 </w:t>
      </w:r>
      <w:r>
        <w:rPr>
          <w:rStyle w:val="740"/>
          <w:rFonts w:ascii="Arial" w:hAnsi="Arial" w:eastAsia="Arial Unicode MS" w:cs="Arial"/>
          <w:color w:val="838383"/>
          <w:sz w:val="16"/>
          <w:szCs w:val="16"/>
        </w:rPr>
        <w:t xml:space="preserve">Ежегодно с января индексы потребительских цен (ИПЦ) рассчитываются на основе актуализированной выборки обследу</w:t>
      </w:r>
      <w:r>
        <w:rPr>
          <w:rStyle w:val="740"/>
          <w:rFonts w:ascii="Arial" w:hAnsi="Arial" w:eastAsia="Arial Unicode MS" w:cs="Arial"/>
          <w:color w:val="838383"/>
          <w:sz w:val="16"/>
          <w:szCs w:val="16"/>
        </w:rPr>
        <w:t xml:space="preserve">е</w:t>
      </w:r>
      <w:r>
        <w:rPr>
          <w:rStyle w:val="740"/>
          <w:rFonts w:ascii="Arial" w:hAnsi="Arial" w:eastAsia="Arial Unicode MS" w:cs="Arial"/>
          <w:color w:val="838383"/>
          <w:sz w:val="16"/>
          <w:szCs w:val="16"/>
        </w:rPr>
        <w:t xml:space="preserve">мых городов</w:t>
      </w:r>
      <w:r>
        <w:rPr>
          <w:rStyle w:val="740"/>
          <w:rFonts w:ascii="Arial" w:hAnsi="Arial" w:eastAsia="Arial Unicode MS" w:cs="Arial"/>
          <w:color w:val="838383"/>
          <w:sz w:val="16"/>
          <w:szCs w:val="16"/>
        </w:rPr>
        <w:t xml:space="preserve">,</w:t>
      </w:r>
      <w:r>
        <w:rPr>
          <w:rStyle w:val="740"/>
          <w:rFonts w:ascii="Arial" w:hAnsi="Arial" w:eastAsia="Arial Unicode MS" w:cs="Arial"/>
          <w:color w:val="838383"/>
          <w:sz w:val="16"/>
          <w:szCs w:val="16"/>
        </w:rPr>
        <w:t xml:space="preserve"> организаций торговли и сферы услуг, видов товаров и услуг, а также на основе обновленных весов - объемов потре</w:t>
      </w:r>
      <w:r>
        <w:rPr>
          <w:rStyle w:val="740"/>
          <w:rFonts w:ascii="Arial" w:hAnsi="Arial" w:eastAsia="Arial Unicode MS" w:cs="Arial"/>
          <w:color w:val="838383"/>
          <w:sz w:val="16"/>
          <w:szCs w:val="16"/>
        </w:rPr>
        <w:t xml:space="preserve">б</w:t>
      </w:r>
      <w:r>
        <w:rPr>
          <w:rStyle w:val="740"/>
          <w:rFonts w:ascii="Arial" w:hAnsi="Arial" w:eastAsia="Arial Unicode MS" w:cs="Arial"/>
          <w:color w:val="838383"/>
          <w:sz w:val="16"/>
          <w:szCs w:val="16"/>
        </w:rPr>
        <w:t xml:space="preserve">ления товаров и услуг по Республике Дагестан и новой структуры потребительских расходов населения по Республике Дагестан для формирования групповых позиций. </w:t>
      </w:r>
      <w:r>
        <w:rPr>
          <w:rFonts w:ascii="Arial Unicode MS" w:hAnsi="Arial Unicode MS" w:eastAsia="Arial Unicode MS" w:cs="Arial Unicode MS"/>
        </w:rPr>
      </w:r>
    </w:p>
    <w:p>
      <w:pPr>
        <w:pStyle w:val="739"/>
        <w:jc w:val="both"/>
        <w:spacing w:before="0" w:beforeAutospacing="0" w:after="0" w:afterAutospacing="0" w:line="312" w:lineRule="auto"/>
        <w:shd w:val="clear" w:color="auto" w:fill="ffffff"/>
        <w:rPr>
          <w:rFonts w:ascii="Arial Unicode MS" w:hAnsi="Arial Unicode MS" w:eastAsia="Arial Unicode MS" w:cs="Arial Unicode MS"/>
        </w:rPr>
      </w:pPr>
      <w:r>
        <w:rPr>
          <w:rStyle w:val="738"/>
          <w:rFonts w:ascii="Arial" w:hAnsi="Arial" w:eastAsia="Arial Unicode MS" w:cs="Arial"/>
          <w:color w:val="838383"/>
          <w:sz w:val="16"/>
          <w:szCs w:val="16"/>
        </w:rPr>
        <w:t xml:space="preserve"> Формирование ИПЦ за январь по сравнению с предыдущим месяцем на отдельные товары и услуги осуществляется из сопостав</w:t>
      </w:r>
      <w:r>
        <w:rPr>
          <w:rStyle w:val="738"/>
          <w:rFonts w:ascii="Arial" w:hAnsi="Arial" w:eastAsia="Arial Unicode MS" w:cs="Arial"/>
          <w:color w:val="838383"/>
          <w:sz w:val="16"/>
          <w:szCs w:val="16"/>
        </w:rPr>
        <w:t xml:space="preserve">и</w:t>
      </w:r>
      <w:r>
        <w:rPr>
          <w:rStyle w:val="738"/>
          <w:rFonts w:ascii="Arial" w:hAnsi="Arial" w:eastAsia="Arial Unicode MS" w:cs="Arial"/>
          <w:color w:val="838383"/>
          <w:sz w:val="16"/>
          <w:szCs w:val="16"/>
        </w:rPr>
        <w:t xml:space="preserve">мых цен за январь текущего года и декабрь предыдущего года, а также с учетом новых долей объемов потребления товаров (услуг)-представителей в Республике Дагестан, рассчитанных для 2024 года.</w:t>
      </w:r>
      <w:r>
        <w:rPr>
          <w:rFonts w:ascii="Arial Unicode MS" w:hAnsi="Arial Unicode MS" w:eastAsia="Arial Unicode MS" w:cs="Arial Unicode MS"/>
        </w:rPr>
      </w:r>
    </w:p>
    <w:p>
      <w:pPr>
        <w:pStyle w:val="731"/>
        <w:ind w:firstLine="567"/>
        <w:jc w:val="both"/>
        <w:spacing w:before="0" w:beforeAutospacing="0" w:after="160" w:afterAutospacing="0" w:line="259" w:lineRule="auto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sectPr>
      <w:headerReference w:type="default" r:id="rId9"/>
      <w:headerReference w:type="first" r:id="rId10"/>
      <w:footerReference w:type="default" r:id="rId11"/>
      <w:footnotePr/>
      <w:endnotePr/>
      <w:type w:val="nextPage"/>
      <w:pgSz w:w="11906" w:h="16838" w:orient="portrait"/>
      <w:pgMar w:top="1134" w:right="567" w:bottom="1134" w:left="1276" w:header="709" w:footer="125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Wingdings">
    <w:panose1 w:val="05010000000000000000"/>
  </w:font>
  <w:font w:name="Arial Rounded MT Bold">
    <w:panose1 w:val="020B0704020202020204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671758437"/>
      <w:docPartObj>
        <w:docPartGallery w:val="Page Numbers (Bottom of Page)"/>
        <w:docPartUnique w:val="true"/>
      </w:docPartObj>
      <w:rPr/>
    </w:sdtPr>
    <w:sdtContent>
      <w:p>
        <w:pPr>
          <w:pStyle w:val="709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>
          <w:rPr>
            <w:rFonts w:ascii="Arial" w:hAnsi="Arial" w:cs="Arial"/>
            <w:color w:val="282a2e"/>
            <w:sz w:val="24"/>
            <w:szCs w:val="24"/>
          </w:rPr>
          <w:fldChar w:fldCharType="begin"/>
        </w:r>
        <w:r>
          <w:rPr>
            <w:rFonts w:ascii="Arial" w:hAnsi="Arial" w:cs="Arial"/>
            <w:color w:val="282a2e"/>
            <w:sz w:val="24"/>
            <w:szCs w:val="24"/>
          </w:rPr>
          <w:instrText xml:space="preserve">PAGE   \* MERGEFORMAT</w:instrText>
        </w:r>
        <w:r>
          <w:rPr>
            <w:rFonts w:ascii="Arial" w:hAnsi="Arial" w:cs="Arial"/>
            <w:color w:val="282a2e"/>
            <w:sz w:val="24"/>
            <w:szCs w:val="24"/>
          </w:rPr>
          <w:fldChar w:fldCharType="separate"/>
        </w:r>
        <w:r>
          <w:rPr>
            <w:rFonts w:ascii="Arial" w:hAnsi="Arial" w:cs="Arial"/>
            <w:color w:val="282a2e"/>
            <w:sz w:val="24"/>
            <w:szCs w:val="24"/>
          </w:rPr>
          <w:t xml:space="preserve">3</w:t>
        </w:r>
        <w:r>
          <w:rPr>
            <w:rFonts w:ascii="Arial" w:hAnsi="Arial" w:cs="Arial"/>
            <w:color w:val="282a2e"/>
            <w:sz w:val="24"/>
            <w:szCs w:val="24"/>
          </w:rPr>
          <w:fldChar w:fldCharType="end"/>
        </w:r>
        <w:r>
          <w:rPr>
            <w:rFonts w:ascii="Arial" w:hAnsi="Arial" w:cs="Arial"/>
            <w:color w:val="282a2e" w:themeColor="text1"/>
            <w:sz w:val="24"/>
            <w:szCs w:val="24"/>
          </w:rPr>
        </w:r>
      </w:p>
    </w:sdtContent>
  </w:sdt>
  <w:p>
    <w:pPr>
      <w:pStyle w:val="70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7"/>
      <w:ind w:left="708"/>
      <w:rPr>
        <w:rFonts w:ascii="Arial" w:hAnsi="Arial" w:cs="Arial"/>
        <w:color w:val="363194" w:themeColor="accent1"/>
        <w:sz w:val="36"/>
        <w:szCs w:val="36"/>
      </w:rPr>
    </w:pPr>
    <w:r>
      <w:rPr>
        <w:rFonts w:ascii="Arial" w:hAnsi="Arial" w:cs="Arial"/>
        <w:color w:val="363194" w:themeColor="accent1"/>
        <w:sz w:val="36"/>
        <w:szCs w:val="36"/>
      </w:rPr>
    </w:r>
    <w:r>
      <w:rPr>
        <w:rFonts w:ascii="Arial" w:hAnsi="Arial" w:cs="Arial"/>
        <w:color w:val="363194" w:themeColor="accent1"/>
        <w:sz w:val="36"/>
        <w:szCs w:val="36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7"/>
      <w:ind w:left="1247" w:right="1984"/>
      <w:spacing w:after="240"/>
      <w:rPr>
        <w:rFonts w:ascii="Arial" w:hAnsi="Arial" w:cs="Arial"/>
        <w:color w:val="363194" w:themeColor="accent1"/>
        <w:sz w:val="28"/>
        <w:szCs w:val="28"/>
      </w:rPr>
    </w:pPr>
    <w:r>
      <w:rPr>
        <w:rFonts w:ascii="Arial" w:hAnsi="Arial" w:cs="Arial"/>
        <w:sz w:val="28"/>
        <w:szCs w:val="28"/>
      </w:rPr>
      <w:tab/>
    </w:r>
    <w:r>
      <w:rPr>
        <w:rFonts w:ascii="Arial" w:hAnsi="Arial" w:cs="Arial"/>
        <w:color w:val="363194" w:themeColor="accent1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0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03"/>
    <w:next w:val="70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0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03"/>
    <w:next w:val="70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0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03"/>
    <w:next w:val="70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0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03"/>
    <w:next w:val="70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0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03"/>
    <w:next w:val="70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0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3"/>
    <w:next w:val="70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3"/>
    <w:next w:val="70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3"/>
    <w:next w:val="70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3"/>
    <w:next w:val="70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03"/>
    <w:next w:val="70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04"/>
    <w:link w:val="34"/>
    <w:uiPriority w:val="10"/>
    <w:rPr>
      <w:sz w:val="48"/>
      <w:szCs w:val="48"/>
    </w:rPr>
  </w:style>
  <w:style w:type="paragraph" w:styleId="36">
    <w:name w:val="Subtitle"/>
    <w:basedOn w:val="703"/>
    <w:next w:val="70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04"/>
    <w:link w:val="36"/>
    <w:uiPriority w:val="11"/>
    <w:rPr>
      <w:sz w:val="24"/>
      <w:szCs w:val="24"/>
    </w:rPr>
  </w:style>
  <w:style w:type="paragraph" w:styleId="38">
    <w:name w:val="Quote"/>
    <w:basedOn w:val="703"/>
    <w:next w:val="70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3"/>
    <w:next w:val="70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04"/>
    <w:link w:val="707"/>
    <w:uiPriority w:val="99"/>
  </w:style>
  <w:style w:type="character" w:styleId="45">
    <w:name w:val="Footer Char"/>
    <w:basedOn w:val="704"/>
    <w:link w:val="709"/>
    <w:uiPriority w:val="99"/>
  </w:style>
  <w:style w:type="paragraph" w:styleId="46">
    <w:name w:val="Caption"/>
    <w:basedOn w:val="703"/>
    <w:next w:val="70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09"/>
    <w:uiPriority w:val="99"/>
  </w:style>
  <w:style w:type="table" w:styleId="49">
    <w:name w:val="Table Grid Light"/>
    <w:basedOn w:val="7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3f3f4" w:themeFill="text1" w:themeFillTint="0D"/>
      </w:tcPr>
    </w:tblStylePr>
    <w:tblStylePr w:type="band1Vert">
      <w:tcPr>
        <w:shd w:val="clear" w:color="ffffff" w:themeColor="text1" w:themeTint="0D" w:fill="f3f3f4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3f3f4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3f3f4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3f3f4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3f3f4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3f3f4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3f3f4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d1d3d6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d1d3d6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0cee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0cee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9e1da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9e1da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d4e1f3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d4e1f3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d7eee3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d7eee3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fece1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fece1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d1d3d6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d1d3d6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0cee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0cee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9e1da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9e1da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d4e1f3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d4e1f3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d7eee3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d7eee3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fece1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fece1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d1d3d6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d1d3d6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282a2e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1d0e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1d0e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3c37a6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9e1da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9e1da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eea591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d4e1f3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d4e1f3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3471c3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d7eee3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d7eee3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8bceae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fece1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fece1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fa970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c6c8cd" w:themeFill="text1" w:themeFillTint="40"/>
    </w:tblPr>
    <w:tblStylePr w:type="band1Horz">
      <w:tcPr>
        <w:shd w:val="clear" w:color="ffffff" w:themeColor="text1" w:themeTint="75" w:fill="979ca4" w:themeFill="text1" w:themeFillTint="75"/>
      </w:tcPr>
    </w:tblStylePr>
    <w:tblStylePr w:type="band1Vert">
      <w:tcPr>
        <w:shd w:val="clear" w:color="ffffff" w:themeColor="text1" w:themeTint="75" w:fill="979ca4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282a2e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282a2e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282a2e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282a2e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0ceef" w:themeFill="accent1" w:themeFillTint="34"/>
    </w:tblPr>
    <w:tblStylePr w:type="band1Horz">
      <w:tcPr>
        <w:shd w:val="clear" w:color="ffffff" w:themeColor="accent1" w:themeTint="75" w:fill="9692db" w:themeFill="accent1" w:themeFillTint="75"/>
      </w:tcPr>
    </w:tblStylePr>
    <w:tblStylePr w:type="band1Vert">
      <w:tcPr>
        <w:shd w:val="clear" w:color="ffffff" w:themeColor="accent1" w:themeTint="75" w:fill="9692d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36319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36319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36319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36319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9e1da" w:themeFill="accent2" w:themeFillTint="32"/>
    </w:tblPr>
    <w:tblStylePr w:type="band1Horz">
      <w:tcPr>
        <w:shd w:val="clear" w:color="ffffff" w:themeColor="accent2" w:themeTint="75" w:fill="f1b9aa" w:themeFill="accent2" w:themeFillTint="75"/>
      </w:tcPr>
    </w:tblStylePr>
    <w:tblStylePr w:type="band1Vert">
      <w:tcPr>
        <w:shd w:val="clear" w:color="ffffff" w:themeColor="accent2" w:themeTint="75" w:fill="f1b9aa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36846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36846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36846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36846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d4e1f3" w:themeFill="accent3" w:themeFillTint="34"/>
    </w:tblPr>
    <w:tblStylePr w:type="band1Horz">
      <w:tcPr>
        <w:shd w:val="clear" w:color="ffffff" w:themeColor="accent3" w:themeTint="75" w:fill="9ebce5" w:themeFill="accent3" w:themeFillTint="75"/>
      </w:tcPr>
    </w:tblStylePr>
    <w:tblStylePr w:type="band1Vert">
      <w:tcPr>
        <w:shd w:val="clear" w:color="ffffff" w:themeColor="accent3" w:themeTint="75" w:fill="9ebce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346fc2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346fc2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346fc2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346fc2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d7eee3" w:themeFill="accent4" w:themeFillTint="34"/>
    </w:tblPr>
    <w:tblStylePr w:type="band1Horz">
      <w:tcPr>
        <w:shd w:val="clear" w:color="ffffff" w:themeColor="accent4" w:themeTint="75" w:fill="a7dac1" w:themeFill="accent4" w:themeFillTint="75"/>
      </w:tcPr>
    </w:tblStylePr>
    <w:tblStylePr w:type="band1Vert">
      <w:tcPr>
        <w:shd w:val="clear" w:color="ffffff" w:themeColor="accent4" w:themeTint="75" w:fill="a7dac1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47aa7b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47aa7b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47aa7b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47aa7b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fece1" w:themeFill="accent6" w:themeFillTint="34"/>
    </w:tblPr>
    <w:tblStylePr w:type="band1Horz">
      <w:tcPr>
        <w:shd w:val="clear" w:color="ffffff" w:themeColor="accent6" w:themeTint="75" w:fill="ffd5bd" w:themeFill="accent6" w:themeFillTint="75"/>
      </w:tcPr>
    </w:tblStylePr>
    <w:tblStylePr w:type="band1Vert">
      <w:tcPr>
        <w:shd w:val="clear" w:color="ffffff" w:themeColor="accent6" w:themeTint="75" w:fill="ffd5bd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fa970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fa970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fa970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fa970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d1d3d6" w:themeFill="text1" w:themeFillTint="34"/>
      </w:tcPr>
    </w:tblStylePr>
    <w:tblStylePr w:type="band1Vert">
      <w:tcPr>
        <w:shd w:val="clear" w:color="ffffff" w:themeColor="text1" w:themeTint="34" w:fill="d1d3d6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50545b" w:themeColor="text1" w:themeTint="80" w:themeShade="95"/>
      </w:rPr>
    </w:tblStylePr>
    <w:tblStylePr w:type="firstRow">
      <w:rPr>
        <w:b/>
        <w:color w:val="50545b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50545b" w:themeColor="text1" w:themeTint="80" w:themeShade="95"/>
      </w:rPr>
    </w:tblStylePr>
    <w:tblStylePr w:type="lastRow">
      <w:rPr>
        <w:b/>
        <w:color w:val="50545b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0ceef" w:themeFill="accent1" w:themeFillTint="34"/>
      </w:tcPr>
    </w:tblStylePr>
    <w:tblStylePr w:type="band1Vert">
      <w:tcPr>
        <w:shd w:val="clear" w:color="ffffff" w:themeColor="accent1" w:themeTint="34" w:fill="d0cee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83398" w:themeColor="accent1" w:themeTint="80" w:themeShade="95"/>
      </w:rPr>
    </w:tblStylePr>
    <w:tblStylePr w:type="firstRow">
      <w:rPr>
        <w:b/>
        <w:color w:val="383398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83398" w:themeColor="accent1" w:themeTint="80" w:themeShade="95"/>
      </w:rPr>
    </w:tblStylePr>
    <w:tblStylePr w:type="lastRow">
      <w:rPr>
        <w:b/>
        <w:color w:val="383398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9e1da" w:themeFill="accent2" w:themeFillTint="32"/>
      </w:tcPr>
    </w:tblStylePr>
    <w:tblStylePr w:type="band1Vert">
      <w:tcPr>
        <w:shd w:val="clear" w:color="ffffff" w:themeColor="accent2" w:themeTint="32" w:fill="f9e1da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1401e" w:themeColor="accent2" w:themeTint="97" w:themeShade="95"/>
      </w:rPr>
    </w:tblStylePr>
    <w:tblStylePr w:type="firstRow">
      <w:rPr>
        <w:b/>
        <w:color w:val="c1401e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1401e" w:themeColor="accent2" w:themeTint="97" w:themeShade="95"/>
      </w:rPr>
    </w:tblStylePr>
    <w:tblStylePr w:type="lastRow">
      <w:rPr>
        <w:b/>
        <w:color w:val="c1401e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d4e1f3" w:themeFill="accent3" w:themeFillTint="34"/>
      </w:tcPr>
    </w:tblStylePr>
    <w:tblStylePr w:type="band1Vert">
      <w:tcPr>
        <w:shd w:val="clear" w:color="ffffff" w:themeColor="accent3" w:themeTint="34" w:fill="d4e1f3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1e4371" w:themeColor="accent3" w:themeTint="FE" w:themeShade="95"/>
      </w:rPr>
    </w:tblStylePr>
    <w:tblStylePr w:type="firstRow">
      <w:rPr>
        <w:b/>
        <w:color w:val="1e4371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1e4371" w:themeColor="accent3" w:themeTint="FE" w:themeShade="95"/>
      </w:rPr>
    </w:tblStylePr>
    <w:tblStylePr w:type="lastRow">
      <w:rPr>
        <w:b/>
        <w:color w:val="1e4371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d7eee3" w:themeFill="accent4" w:themeFillTint="34"/>
      </w:tcPr>
    </w:tblStylePr>
    <w:tblStylePr w:type="band1Vert">
      <w:tcPr>
        <w:shd w:val="clear" w:color="ffffff" w:themeColor="accent4" w:themeTint="34" w:fill="d7eee3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3c8d66" w:themeColor="accent4" w:themeTint="9A" w:themeShade="95"/>
      </w:rPr>
    </w:tblStylePr>
    <w:tblStylePr w:type="firstRow">
      <w:rPr>
        <w:b/>
        <w:color w:val="3c8d66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3c8d66" w:themeColor="accent4" w:themeTint="9A" w:themeShade="95"/>
      </w:rPr>
    </w:tblStylePr>
    <w:tblStylePr w:type="lastRow">
      <w:rPr>
        <w:b/>
        <w:color w:val="3c8d66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fece1" w:themeFill="accent6" w:themeFillTint="34"/>
      </w:tcPr>
    </w:tblStylePr>
    <w:tblStylePr w:type="band1Vert">
      <w:tcPr>
        <w:shd w:val="clear" w:color="ffffff" w:themeColor="accent6" w:themeTint="34" w:fill="ffece1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50545b" w:themeColor="text1" w:themeTint="80" w:themeShade="95"/>
        <w:sz w:val="22"/>
      </w:rPr>
      <w:tcPr>
        <w:shd w:val="clear" w:color="ffffff" w:themeColor="text1" w:themeTint="0D" w:fill="f3f3f4" w:themeFill="text1" w:themeFillTint="0D"/>
      </w:tcPr>
    </w:tblStylePr>
    <w:tblStylePr w:type="band1Vert">
      <w:tcPr>
        <w:shd w:val="clear" w:color="ffffff" w:themeColor="text1" w:themeTint="0D" w:fill="f3f3f4" w:themeFill="text1" w:themeFillTint="0D"/>
      </w:tcPr>
    </w:tblStylePr>
    <w:tblStylePr w:type="band2Horz">
      <w:rPr>
        <w:rFonts w:ascii="Arial" w:hAnsi="Arial"/>
        <w:color w:val="50545b" w:themeColor="text1" w:themeTint="80" w:themeShade="95"/>
        <w:sz w:val="22"/>
      </w:rPr>
    </w:tblStylePr>
    <w:tblStylePr w:type="firstCol">
      <w:rPr>
        <w:rFonts w:ascii="Arial" w:hAnsi="Arial"/>
        <w:i/>
        <w:color w:val="50545b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50545b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50545b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0545b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83398" w:themeColor="accent1" w:themeTint="80" w:themeShade="95"/>
        <w:sz w:val="22"/>
      </w:rPr>
      <w:tcPr>
        <w:shd w:val="clear" w:color="ffffff" w:themeColor="accent1" w:themeTint="34" w:fill="d0ceef" w:themeFill="accent1" w:themeFillTint="34"/>
      </w:tcPr>
    </w:tblStylePr>
    <w:tblStylePr w:type="band1Vert">
      <w:tcPr>
        <w:shd w:val="clear" w:color="ffffff" w:themeColor="accent1" w:themeTint="34" w:fill="d0ceef" w:themeFill="accent1" w:themeFillTint="34"/>
      </w:tcPr>
    </w:tblStylePr>
    <w:tblStylePr w:type="band2Horz">
      <w:rPr>
        <w:rFonts w:ascii="Arial" w:hAnsi="Arial"/>
        <w:color w:val="383398" w:themeColor="accent1" w:themeTint="80" w:themeShade="95"/>
        <w:sz w:val="22"/>
      </w:rPr>
    </w:tblStylePr>
    <w:tblStylePr w:type="firstCol">
      <w:rPr>
        <w:rFonts w:ascii="Arial" w:hAnsi="Arial"/>
        <w:i/>
        <w:color w:val="383398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83398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83398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83398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1401e" w:themeColor="accent2" w:themeTint="97" w:themeShade="95"/>
        <w:sz w:val="22"/>
      </w:rPr>
      <w:tcPr>
        <w:shd w:val="clear" w:color="ffffff" w:themeColor="accent2" w:themeTint="32" w:fill="f9e1da" w:themeFill="accent2" w:themeFillTint="32"/>
      </w:tcPr>
    </w:tblStylePr>
    <w:tblStylePr w:type="band1Vert">
      <w:tcPr>
        <w:shd w:val="clear" w:color="ffffff" w:themeColor="accent2" w:themeTint="32" w:fill="f9e1da" w:themeFill="accent2" w:themeFillTint="32"/>
      </w:tcPr>
    </w:tblStylePr>
    <w:tblStylePr w:type="band2Horz">
      <w:rPr>
        <w:rFonts w:ascii="Arial" w:hAnsi="Arial"/>
        <w:color w:val="c1401e" w:themeColor="accent2" w:themeTint="97" w:themeShade="95"/>
        <w:sz w:val="22"/>
      </w:rPr>
    </w:tblStylePr>
    <w:tblStylePr w:type="firstCol">
      <w:rPr>
        <w:rFonts w:ascii="Arial" w:hAnsi="Arial"/>
        <w:i/>
        <w:color w:val="c1401e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1401e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1401e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1401e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1e4371" w:themeColor="accent3" w:themeTint="FE" w:themeShade="95"/>
        <w:sz w:val="22"/>
      </w:rPr>
      <w:tcPr>
        <w:shd w:val="clear" w:color="ffffff" w:themeColor="accent3" w:themeTint="34" w:fill="d4e1f3" w:themeFill="accent3" w:themeFillTint="34"/>
      </w:tcPr>
    </w:tblStylePr>
    <w:tblStylePr w:type="band1Vert">
      <w:tcPr>
        <w:shd w:val="clear" w:color="ffffff" w:themeColor="accent3" w:themeTint="34" w:fill="d4e1f3" w:themeFill="accent3" w:themeFillTint="34"/>
      </w:tcPr>
    </w:tblStylePr>
    <w:tblStylePr w:type="band2Horz">
      <w:rPr>
        <w:rFonts w:ascii="Arial" w:hAnsi="Arial"/>
        <w:color w:val="1e4371" w:themeColor="accent3" w:themeTint="FE" w:themeShade="95"/>
        <w:sz w:val="22"/>
      </w:rPr>
    </w:tblStylePr>
    <w:tblStylePr w:type="firstCol">
      <w:rPr>
        <w:rFonts w:ascii="Arial" w:hAnsi="Arial"/>
        <w:i/>
        <w:color w:val="1e4371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1e4371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1e4371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1e4371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3c8d66" w:themeColor="accent4" w:themeTint="9A" w:themeShade="95"/>
        <w:sz w:val="22"/>
      </w:rPr>
      <w:tcPr>
        <w:shd w:val="clear" w:color="ffffff" w:themeColor="accent4" w:themeTint="34" w:fill="d7eee3" w:themeFill="accent4" w:themeFillTint="34"/>
      </w:tcPr>
    </w:tblStylePr>
    <w:tblStylePr w:type="band1Vert">
      <w:tcPr>
        <w:shd w:val="clear" w:color="ffffff" w:themeColor="accent4" w:themeTint="34" w:fill="d7eee3" w:themeFill="accent4" w:themeFillTint="34"/>
      </w:tcPr>
    </w:tblStylePr>
    <w:tblStylePr w:type="band2Horz">
      <w:rPr>
        <w:rFonts w:ascii="Arial" w:hAnsi="Arial"/>
        <w:color w:val="3c8d66" w:themeColor="accent4" w:themeTint="9A" w:themeShade="95"/>
        <w:sz w:val="22"/>
      </w:rPr>
    </w:tblStylePr>
    <w:tblStylePr w:type="firstCol">
      <w:rPr>
        <w:rFonts w:ascii="Arial" w:hAnsi="Arial"/>
        <w:i/>
        <w:color w:val="3c8d66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3c8d66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3c8d66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c8d6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d65000" w:themeColor="accent6" w:themeShade="95"/>
        <w:sz w:val="22"/>
      </w:rPr>
      <w:tcPr>
        <w:shd w:val="clear" w:color="ffffff" w:themeColor="accent6" w:themeTint="34" w:fill="ffece1" w:themeFill="accent6" w:themeFillTint="34"/>
      </w:tcPr>
    </w:tblStylePr>
    <w:tblStylePr w:type="band1Vert">
      <w:tcPr>
        <w:shd w:val="clear" w:color="ffffff" w:themeColor="accent6" w:themeTint="34" w:fill="ffece1" w:themeFill="accent6" w:themeFillTint="34"/>
      </w:tcPr>
    </w:tblStylePr>
    <w:tblStylePr w:type="band2Horz">
      <w:rPr>
        <w:rFonts w:ascii="Arial" w:hAnsi="Arial"/>
        <w:color w:val="d65000" w:themeColor="accent6" w:themeShade="95"/>
        <w:sz w:val="22"/>
      </w:rPr>
    </w:tblStylePr>
    <w:tblStylePr w:type="firstCol">
      <w:rPr>
        <w:rFonts w:ascii="Arial" w:hAnsi="Arial"/>
        <w:i/>
        <w:color w:val="d65000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d65000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d65000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65000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c6c8cd" w:themeFill="text1" w:themeFillTint="40"/>
      </w:tcPr>
    </w:tblStylePr>
    <w:tblStylePr w:type="band1Vert">
      <w:tcPr>
        <w:shd w:val="clear" w:color="ffffff" w:themeColor="text1" w:themeTint="40" w:fill="c6c8cd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6c4eb" w:themeFill="accent1" w:themeFillTint="40"/>
      </w:tcPr>
    </w:tblStylePr>
    <w:tblStylePr w:type="band1Vert">
      <w:tcPr>
        <w:shd w:val="clear" w:color="ffffff" w:themeColor="accent1" w:themeTint="40" w:fill="c6c4eb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7d8d0" w:themeFill="accent2" w:themeFillTint="40"/>
      </w:tcPr>
    </w:tblStylePr>
    <w:tblStylePr w:type="band1Vert">
      <w:tcPr>
        <w:shd w:val="clear" w:color="ffffff" w:themeColor="accent2" w:themeTint="40" w:fill="f7d8d0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cadbf1" w:themeFill="accent3" w:themeFillTint="40"/>
      </w:tcPr>
    </w:tblStylePr>
    <w:tblStylePr w:type="band1Vert">
      <w:tcPr>
        <w:shd w:val="clear" w:color="ffffff" w:themeColor="accent3" w:themeTint="40" w:fill="cadbf1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cfeadd" w:themeFill="accent4" w:themeFillTint="40"/>
      </w:tcPr>
    </w:tblStylePr>
    <w:tblStylePr w:type="band1Vert">
      <w:tcPr>
        <w:shd w:val="clear" w:color="ffffff" w:themeColor="accent4" w:themeTint="40" w:fill="cfead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fe8db" w:themeFill="accent6" w:themeFillTint="40"/>
      </w:tcPr>
    </w:tblStylePr>
    <w:tblStylePr w:type="band1Vert">
      <w:tcPr>
        <w:shd w:val="clear" w:color="ffffff" w:themeColor="accent6" w:themeTint="40" w:fill="ffe8db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c6c8cd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c6c8cd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6c4eb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6c4eb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7d8d0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7d8d0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cadbf1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cadbf1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cfeadd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cfeadd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fe8db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fe8db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282a2e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36319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eea591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82a9dd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8bceae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fc9a9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c6c8cd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c6c8cd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282a2e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6c4eb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6c4eb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36319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7d8d0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7d8d0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36846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cadbf1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cadbf1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346fc2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cfeadd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cfead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47aa7b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fe8db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fe8db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fa970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8d929c" w:themeFill="text1" w:themeFillTint="80"/>
    </w:tblPr>
    <w:tblStylePr w:type="band1Horz">
      <w:tcPr>
        <w:shd w:val="clear" w:color="ffffff" w:themeColor="text1" w:themeTint="80" w:fill="8d929c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8d929c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8d929c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8d929c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363194" w:themeFill="accent1"/>
    </w:tblPr>
    <w:tblStylePr w:type="band1Horz">
      <w:tcPr>
        <w:shd w:val="clear" w:color="ffffff" w:themeColor="accent1" w:fill="36319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36319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36319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36319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eea591" w:themeFill="accent2" w:themeFillTint="97"/>
    </w:tblPr>
    <w:tblStylePr w:type="band1Horz">
      <w:tcPr>
        <w:shd w:val="clear" w:color="ffffff" w:themeColor="accent2" w:themeTint="97" w:fill="eea591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eea591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eea591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eea591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82a9dd" w:themeFill="accent3" w:themeFillTint="98"/>
    </w:tblPr>
    <w:tblStylePr w:type="band1Horz">
      <w:tcPr>
        <w:shd w:val="clear" w:color="ffffff" w:themeColor="accent3" w:themeTint="98" w:fill="82a9dd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82a9dd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82a9dd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82a9dd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8bceae" w:themeFill="accent4" w:themeFillTint="9A"/>
    </w:tblPr>
    <w:tblStylePr w:type="band1Horz">
      <w:tcPr>
        <w:shd w:val="clear" w:color="ffffff" w:themeColor="accent4" w:themeTint="9A" w:fill="8bceae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8bceae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8bceae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8bceae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fc9a9" w:themeFill="accent6" w:themeFillTint="98"/>
    </w:tblPr>
    <w:tblStylePr w:type="band1Horz">
      <w:tcPr>
        <w:shd w:val="clear" w:color="ffffff" w:themeColor="accent6" w:themeTint="98" w:fill="ffc9a9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fc9a9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fc9a9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fc9a9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c6c8cd" w:themeFill="text1" w:themeFillTint="40"/>
      </w:tcPr>
    </w:tblStylePr>
    <w:tblStylePr w:type="band1Vert">
      <w:tcPr>
        <w:shd w:val="clear" w:color="ffffff" w:themeColor="text1" w:themeTint="40" w:fill="c6c8cd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282a2e" w:themeColor="text1"/>
      </w:rPr>
    </w:tblStylePr>
    <w:tblStylePr w:type="firstRow">
      <w:rPr>
        <w:b/>
        <w:color w:val="282a2e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282a2e" w:themeColor="text1"/>
      </w:rPr>
    </w:tblStylePr>
    <w:tblStylePr w:type="lastRow">
      <w:rPr>
        <w:b/>
        <w:color w:val="282a2e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6c4eb" w:themeFill="accent1" w:themeFillTint="40"/>
      </w:tcPr>
    </w:tblStylePr>
    <w:tblStylePr w:type="band1Vert">
      <w:tcPr>
        <w:shd w:val="clear" w:color="ffffff" w:themeColor="accent1" w:themeTint="40" w:fill="c6c4eb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1f1c55" w:themeColor="accent1" w:themeShade="95"/>
      </w:rPr>
    </w:tblStylePr>
    <w:tblStylePr w:type="firstRow">
      <w:rPr>
        <w:b/>
        <w:color w:val="1f1c55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1f1c55" w:themeColor="accent1" w:themeShade="95"/>
      </w:rPr>
    </w:tblStylePr>
    <w:tblStylePr w:type="lastRow">
      <w:rPr>
        <w:b/>
        <w:color w:val="1f1c55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7d8d0" w:themeFill="accent2" w:themeFillTint="40"/>
      </w:tcPr>
    </w:tblStylePr>
    <w:tblStylePr w:type="band1Vert">
      <w:tcPr>
        <w:shd w:val="clear" w:color="ffffff" w:themeColor="accent2" w:themeTint="40" w:fill="f7d8d0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1401e" w:themeColor="accent2" w:themeTint="97" w:themeShade="95"/>
      </w:rPr>
    </w:tblStylePr>
    <w:tblStylePr w:type="firstRow">
      <w:rPr>
        <w:b/>
        <w:color w:val="c1401e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1401e" w:themeColor="accent2" w:themeTint="97" w:themeShade="95"/>
      </w:rPr>
    </w:tblStylePr>
    <w:tblStylePr w:type="lastRow">
      <w:rPr>
        <w:b/>
        <w:color w:val="c1401e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cadbf1" w:themeFill="accent3" w:themeFillTint="40"/>
      </w:tcPr>
    </w:tblStylePr>
    <w:tblStylePr w:type="band1Vert">
      <w:tcPr>
        <w:shd w:val="clear" w:color="ffffff" w:themeColor="accent3" w:themeTint="40" w:fill="cadbf1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2c5fa0" w:themeColor="accent3" w:themeTint="98" w:themeShade="95"/>
      </w:rPr>
    </w:tblStylePr>
    <w:tblStylePr w:type="firstRow">
      <w:rPr>
        <w:b/>
        <w:color w:val="2c5fa0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2c5fa0" w:themeColor="accent3" w:themeTint="98" w:themeShade="95"/>
      </w:rPr>
    </w:tblStylePr>
    <w:tblStylePr w:type="lastRow">
      <w:rPr>
        <w:b/>
        <w:color w:val="2c5fa0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cfeadd" w:themeFill="accent4" w:themeFillTint="40"/>
      </w:tcPr>
    </w:tblStylePr>
    <w:tblStylePr w:type="band1Vert">
      <w:tcPr>
        <w:shd w:val="clear" w:color="ffffff" w:themeColor="accent4" w:themeTint="40" w:fill="cfeadd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3c8d66" w:themeColor="accent4" w:themeTint="9A" w:themeShade="95"/>
      </w:rPr>
    </w:tblStylePr>
    <w:tblStylePr w:type="firstRow">
      <w:rPr>
        <w:b/>
        <w:color w:val="3c8d66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3c8d66" w:themeColor="accent4" w:themeTint="9A" w:themeShade="95"/>
      </w:rPr>
    </w:tblStylePr>
    <w:tblStylePr w:type="lastRow">
      <w:rPr>
        <w:b/>
        <w:color w:val="3c8d66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fe8db" w:themeFill="accent6" w:themeFillTint="40"/>
      </w:tcPr>
    </w:tblStylePr>
    <w:tblStylePr w:type="band1Vert">
      <w:tcPr>
        <w:shd w:val="clear" w:color="ffffff" w:themeColor="accent6" w:themeTint="40" w:fill="ffe8db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f85700" w:themeColor="accent6" w:themeTint="98" w:themeShade="95"/>
      </w:rPr>
    </w:tblStylePr>
    <w:tblStylePr w:type="firstRow">
      <w:rPr>
        <w:b/>
        <w:color w:val="f85700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f85700" w:themeColor="accent6" w:themeTint="98" w:themeShade="95"/>
      </w:rPr>
    </w:tblStylePr>
    <w:tblStylePr w:type="lastRow">
      <w:rPr>
        <w:b/>
        <w:color w:val="f85700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50545b" w:themeColor="text1" w:themeTint="80" w:themeShade="95"/>
        <w:sz w:val="22"/>
      </w:rPr>
      <w:tcPr>
        <w:shd w:val="clear" w:color="ffffff" w:themeColor="text1" w:themeTint="40" w:fill="c6c8cd" w:themeFill="text1" w:themeFillTint="40"/>
      </w:tcPr>
    </w:tblStylePr>
    <w:tblStylePr w:type="band1Vert">
      <w:tcPr>
        <w:shd w:val="clear" w:color="ffffff" w:themeColor="text1" w:themeTint="40" w:fill="c6c8cd" w:themeFill="text1" w:themeFillTint="40"/>
      </w:tcPr>
    </w:tblStylePr>
    <w:tblStylePr w:type="band2Horz">
      <w:rPr>
        <w:rFonts w:ascii="Arial" w:hAnsi="Arial"/>
        <w:color w:val="50545b" w:themeColor="text1" w:themeTint="80" w:themeShade="95"/>
        <w:sz w:val="22"/>
      </w:rPr>
    </w:tblStylePr>
    <w:tblStylePr w:type="firstCol">
      <w:rPr>
        <w:rFonts w:ascii="Arial" w:hAnsi="Arial"/>
        <w:i/>
        <w:color w:val="50545b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50545b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50545b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0545b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0545b" w:themeColor="text1" w:themeTint="80" w:themeShade="95"/>
        <w:sz w:val="22"/>
      </w:rPr>
    </w:tblStylePr>
  </w:style>
  <w:style w:type="table" w:styleId="147">
    <w:name w:val="List Table 7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1f1c55" w:themeColor="accent1" w:themeShade="95"/>
        <w:sz w:val="22"/>
      </w:rPr>
      <w:tcPr>
        <w:shd w:val="clear" w:color="ffffff" w:themeColor="accent1" w:themeTint="40" w:fill="c6c4eb" w:themeFill="accent1" w:themeFillTint="40"/>
      </w:tcPr>
    </w:tblStylePr>
    <w:tblStylePr w:type="band1Vert">
      <w:tcPr>
        <w:shd w:val="clear" w:color="ffffff" w:themeColor="accent1" w:themeTint="40" w:fill="c6c4eb" w:themeFill="accent1" w:themeFillTint="40"/>
      </w:tcPr>
    </w:tblStylePr>
    <w:tblStylePr w:type="band2Horz">
      <w:rPr>
        <w:rFonts w:ascii="Arial" w:hAnsi="Arial"/>
        <w:color w:val="1f1c55" w:themeColor="accent1" w:themeShade="95"/>
        <w:sz w:val="22"/>
      </w:rPr>
    </w:tblStylePr>
    <w:tblStylePr w:type="firstCol">
      <w:rPr>
        <w:rFonts w:ascii="Arial" w:hAnsi="Arial"/>
        <w:i/>
        <w:color w:val="1f1c55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1f1c55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1f1c55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1f1c55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1f1c55" w:themeColor="accent1" w:themeShade="95"/>
        <w:sz w:val="22"/>
      </w:rPr>
    </w:tblStylePr>
  </w:style>
  <w:style w:type="table" w:styleId="148">
    <w:name w:val="List Table 7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1401e" w:themeColor="accent2" w:themeTint="97" w:themeShade="95"/>
        <w:sz w:val="22"/>
      </w:rPr>
      <w:tcPr>
        <w:shd w:val="clear" w:color="ffffff" w:themeColor="accent2" w:themeTint="40" w:fill="f7d8d0" w:themeFill="accent2" w:themeFillTint="40"/>
      </w:tcPr>
    </w:tblStylePr>
    <w:tblStylePr w:type="band1Vert">
      <w:tcPr>
        <w:shd w:val="clear" w:color="ffffff" w:themeColor="accent2" w:themeTint="40" w:fill="f7d8d0" w:themeFill="accent2" w:themeFillTint="40"/>
      </w:tcPr>
    </w:tblStylePr>
    <w:tblStylePr w:type="band2Horz">
      <w:rPr>
        <w:rFonts w:ascii="Arial" w:hAnsi="Arial"/>
        <w:color w:val="c1401e" w:themeColor="accent2" w:themeTint="97" w:themeShade="95"/>
        <w:sz w:val="22"/>
      </w:rPr>
    </w:tblStylePr>
    <w:tblStylePr w:type="firstCol">
      <w:rPr>
        <w:rFonts w:ascii="Arial" w:hAnsi="Arial"/>
        <w:i/>
        <w:color w:val="c1401e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1401e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1401e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1401e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1401e" w:themeColor="accent2" w:themeTint="97" w:themeShade="95"/>
        <w:sz w:val="22"/>
      </w:rPr>
    </w:tblStylePr>
  </w:style>
  <w:style w:type="table" w:styleId="149">
    <w:name w:val="List Table 7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2c5fa0" w:themeColor="accent3" w:themeTint="98" w:themeShade="95"/>
        <w:sz w:val="22"/>
      </w:rPr>
      <w:tcPr>
        <w:shd w:val="clear" w:color="ffffff" w:themeColor="accent3" w:themeTint="40" w:fill="cadbf1" w:themeFill="accent3" w:themeFillTint="40"/>
      </w:tcPr>
    </w:tblStylePr>
    <w:tblStylePr w:type="band1Vert">
      <w:tcPr>
        <w:shd w:val="clear" w:color="ffffff" w:themeColor="accent3" w:themeTint="40" w:fill="cadbf1" w:themeFill="accent3" w:themeFillTint="40"/>
      </w:tcPr>
    </w:tblStylePr>
    <w:tblStylePr w:type="band2Horz">
      <w:rPr>
        <w:rFonts w:ascii="Arial" w:hAnsi="Arial"/>
        <w:color w:val="2c5fa0" w:themeColor="accent3" w:themeTint="98" w:themeShade="95"/>
        <w:sz w:val="22"/>
      </w:rPr>
    </w:tblStylePr>
    <w:tblStylePr w:type="firstCol">
      <w:rPr>
        <w:rFonts w:ascii="Arial" w:hAnsi="Arial"/>
        <w:i/>
        <w:color w:val="2c5fa0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2c5fa0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2c5fa0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c5fa0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c5fa0" w:themeColor="accent3" w:themeTint="98" w:themeShade="95"/>
        <w:sz w:val="22"/>
      </w:rPr>
    </w:tblStylePr>
  </w:style>
  <w:style w:type="table" w:styleId="150">
    <w:name w:val="List Table 7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3c8d66" w:themeColor="accent4" w:themeTint="9A" w:themeShade="95"/>
        <w:sz w:val="22"/>
      </w:rPr>
      <w:tcPr>
        <w:shd w:val="clear" w:color="ffffff" w:themeColor="accent4" w:themeTint="40" w:fill="cfeadd" w:themeFill="accent4" w:themeFillTint="40"/>
      </w:tcPr>
    </w:tblStylePr>
    <w:tblStylePr w:type="band1Vert">
      <w:tcPr>
        <w:shd w:val="clear" w:color="ffffff" w:themeColor="accent4" w:themeTint="40" w:fill="cfeadd" w:themeFill="accent4" w:themeFillTint="40"/>
      </w:tcPr>
    </w:tblStylePr>
    <w:tblStylePr w:type="band2Horz">
      <w:rPr>
        <w:rFonts w:ascii="Arial" w:hAnsi="Arial"/>
        <w:color w:val="3c8d66" w:themeColor="accent4" w:themeTint="9A" w:themeShade="95"/>
        <w:sz w:val="22"/>
      </w:rPr>
    </w:tblStylePr>
    <w:tblStylePr w:type="firstCol">
      <w:rPr>
        <w:rFonts w:ascii="Arial" w:hAnsi="Arial"/>
        <w:i/>
        <w:color w:val="3c8d66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3c8d66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3c8d66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c8d6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c8d66" w:themeColor="accent4" w:themeTint="9A" w:themeShade="95"/>
        <w:sz w:val="22"/>
      </w:rPr>
    </w:tblStylePr>
  </w:style>
  <w:style w:type="table" w:styleId="151">
    <w:name w:val="List Table 7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f85700" w:themeColor="accent6" w:themeTint="98" w:themeShade="95"/>
        <w:sz w:val="22"/>
      </w:rPr>
      <w:tcPr>
        <w:shd w:val="clear" w:color="ffffff" w:themeColor="accent6" w:themeTint="40" w:fill="ffe8db" w:themeFill="accent6" w:themeFillTint="40"/>
      </w:tcPr>
    </w:tblStylePr>
    <w:tblStylePr w:type="band1Vert">
      <w:tcPr>
        <w:shd w:val="clear" w:color="ffffff" w:themeColor="accent6" w:themeTint="40" w:fill="ffe8db" w:themeFill="accent6" w:themeFillTint="40"/>
      </w:tcPr>
    </w:tblStylePr>
    <w:tblStylePr w:type="band2Horz">
      <w:rPr>
        <w:rFonts w:ascii="Arial" w:hAnsi="Arial"/>
        <w:color w:val="f85700" w:themeColor="accent6" w:themeTint="98" w:themeShade="95"/>
        <w:sz w:val="22"/>
      </w:rPr>
    </w:tblStylePr>
    <w:tblStylePr w:type="firstCol">
      <w:rPr>
        <w:rFonts w:ascii="Arial" w:hAnsi="Arial"/>
        <w:i/>
        <w:color w:val="f85700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f85700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f85700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f8570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f85700" w:themeColor="accent6" w:themeTint="98" w:themeShade="95"/>
        <w:sz w:val="22"/>
      </w:rPr>
    </w:tblStylePr>
  </w:style>
  <w:style w:type="table" w:styleId="153">
    <w:name w:val="Lined - Accent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3f3f4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3f3f4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8d929c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8d929c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8d929c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8d929c" w:themeFill="text1" w:themeFillTint="80"/>
      </w:tcPr>
    </w:tblStylePr>
  </w:style>
  <w:style w:type="table" w:styleId="154">
    <w:name w:val="Lined - Accent 1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b7b5e6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b7b5e6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3c37a6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3c37a6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3c37a6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3c37a6" w:themeFill="accent1" w:themeFillTint="EA"/>
      </w:tcPr>
    </w:tblStylePr>
  </w:style>
  <w:style w:type="table" w:styleId="155">
    <w:name w:val="Lined - Accent 2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9e1da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9e1da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eea591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eea591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eea591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eea591" w:themeFill="accent2" w:themeFillTint="97"/>
      </w:tcPr>
    </w:tblStylePr>
  </w:style>
  <w:style w:type="table" w:styleId="156">
    <w:name w:val="Lined - Accent 3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d4e1f3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d4e1f3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3471c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3471c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3471c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3471c3" w:themeFill="accent3" w:themeFillTint="FE"/>
      </w:tcPr>
    </w:tblStylePr>
  </w:style>
  <w:style w:type="table" w:styleId="157">
    <w:name w:val="Lined - Accent 4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d7eee3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d7eee3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8bceae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8bceae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8bceae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8bceae" w:themeFill="accent4" w:themeFillTint="9A"/>
      </w:tcPr>
    </w:tblStylePr>
  </w:style>
  <w:style w:type="table" w:styleId="158">
    <w:name w:val="Lined - Accent 5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fece1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fece1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fa970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fa970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fa970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fa970" w:themeFill="accent6"/>
      </w:tcPr>
    </w:tblStylePr>
  </w:style>
  <w:style w:type="table" w:styleId="160">
    <w:name w:val="Bordered &amp; Lined - Accent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3f3f4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3f3f4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8d929c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8d929c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8d929c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8d929c" w:themeFill="text1" w:themeFillTint="80"/>
      </w:tcPr>
    </w:tblStylePr>
  </w:style>
  <w:style w:type="table" w:styleId="161">
    <w:name w:val="Bordered &amp; Lined - Accent 1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b7b5e6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b7b5e6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3c37a6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3c37a6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3c37a6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3c37a6" w:themeFill="accent1" w:themeFillTint="EA"/>
      </w:tcPr>
    </w:tblStylePr>
  </w:style>
  <w:style w:type="table" w:styleId="162">
    <w:name w:val="Bordered &amp; Lined - Accent 2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9e1da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9e1da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eea591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eea591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eea591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eea591" w:themeFill="accent2" w:themeFillTint="97"/>
      </w:tcPr>
    </w:tblStylePr>
  </w:style>
  <w:style w:type="table" w:styleId="163">
    <w:name w:val="Bordered &amp; Lined - Accent 3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d4e1f3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d4e1f3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3471c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3471c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3471c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3471c3" w:themeFill="accent3" w:themeFillTint="FE"/>
      </w:tcPr>
    </w:tblStylePr>
  </w:style>
  <w:style w:type="table" w:styleId="164">
    <w:name w:val="Bordered &amp; Lined - Accent 4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d7eee3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d7eee3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8bceae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8bceae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8bceae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8bceae" w:themeFill="accent4" w:themeFillTint="9A"/>
      </w:tcPr>
    </w:tblStylePr>
  </w:style>
  <w:style w:type="table" w:styleId="165">
    <w:name w:val="Bordered &amp; Lined - Accent 5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fece1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fece1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fa970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fa970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fa970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fa970" w:themeFill="accent6"/>
      </w:tcPr>
    </w:tblStylePr>
  </w:style>
  <w:style w:type="table" w:styleId="167">
    <w:name w:val="Bordered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0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04"/>
    <w:uiPriority w:val="99"/>
    <w:unhideWhenUsed/>
    <w:rPr>
      <w:vertAlign w:val="superscript"/>
    </w:rPr>
  </w:style>
  <w:style w:type="paragraph" w:styleId="178">
    <w:name w:val="endnote text"/>
    <w:basedOn w:val="70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4"/>
    <w:uiPriority w:val="99"/>
    <w:semiHidden/>
    <w:unhideWhenUsed/>
    <w:rPr>
      <w:vertAlign w:val="superscript"/>
    </w:rPr>
  </w:style>
  <w:style w:type="paragraph" w:styleId="181">
    <w:name w:val="toc 1"/>
    <w:basedOn w:val="703"/>
    <w:next w:val="70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3"/>
    <w:next w:val="70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3"/>
    <w:next w:val="70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3"/>
    <w:next w:val="70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3"/>
    <w:next w:val="70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3"/>
    <w:next w:val="70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3"/>
    <w:next w:val="70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3"/>
    <w:next w:val="70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3"/>
    <w:next w:val="70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3"/>
    <w:next w:val="703"/>
    <w:uiPriority w:val="99"/>
    <w:unhideWhenUsed/>
    <w:pPr>
      <w:spacing w:after="0" w:afterAutospacing="0"/>
    </w:pPr>
  </w:style>
  <w:style w:type="paragraph" w:styleId="703" w:default="1">
    <w:name w:val="Normal"/>
    <w:qFormat/>
  </w:style>
  <w:style w:type="character" w:styleId="704" w:default="1">
    <w:name w:val="Default Paragraph Font"/>
    <w:uiPriority w:val="1"/>
    <w:semiHidden/>
    <w:unhideWhenUsed/>
  </w:style>
  <w:style w:type="table" w:styleId="7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6" w:default="1">
    <w:name w:val="No List"/>
    <w:uiPriority w:val="99"/>
    <w:semiHidden/>
    <w:unhideWhenUsed/>
  </w:style>
  <w:style w:type="paragraph" w:styleId="707">
    <w:name w:val="Header"/>
    <w:basedOn w:val="703"/>
    <w:link w:val="70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08" w:customStyle="1">
    <w:name w:val="Верхний колонтитул Знак"/>
    <w:basedOn w:val="704"/>
    <w:link w:val="707"/>
    <w:uiPriority w:val="99"/>
  </w:style>
  <w:style w:type="paragraph" w:styleId="709">
    <w:name w:val="Footer"/>
    <w:basedOn w:val="703"/>
    <w:link w:val="71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10" w:customStyle="1">
    <w:name w:val="Нижний колонтитул Знак"/>
    <w:basedOn w:val="704"/>
    <w:link w:val="709"/>
    <w:uiPriority w:val="99"/>
  </w:style>
  <w:style w:type="paragraph" w:styleId="711">
    <w:name w:val="List Paragraph"/>
    <w:basedOn w:val="703"/>
    <w:uiPriority w:val="34"/>
    <w:qFormat/>
    <w:pPr>
      <w:contextualSpacing/>
      <w:ind w:left="720"/>
    </w:pPr>
  </w:style>
  <w:style w:type="table" w:styleId="712" w:customStyle="1">
    <w:name w:val="Сетка таблицы светлая1"/>
    <w:basedOn w:val="705"/>
    <w:uiPriority w:val="40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character" w:styleId="713">
    <w:name w:val="Hyperlink"/>
    <w:basedOn w:val="704"/>
    <w:uiPriority w:val="99"/>
    <w:unhideWhenUsed/>
    <w:rPr>
      <w:color w:val="5b9bd5" w:themeColor="hyperlink"/>
      <w:u w:val="single"/>
    </w:rPr>
  </w:style>
  <w:style w:type="character" w:styleId="714" w:customStyle="1">
    <w:name w:val="Неразрешенное упоминание1"/>
    <w:basedOn w:val="704"/>
    <w:uiPriority w:val="99"/>
    <w:semiHidden/>
    <w:unhideWhenUsed/>
    <w:rPr>
      <w:color w:val="605e5c"/>
      <w:shd w:val="clear" w:color="auto" w:fill="e1dfdd"/>
    </w:rPr>
  </w:style>
  <w:style w:type="table" w:styleId="715">
    <w:name w:val="Table Grid"/>
    <w:basedOn w:val="70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16" w:customStyle="1">
    <w:name w:val="t20"/>
  </w:style>
  <w:style w:type="character" w:styleId="717" w:customStyle="1">
    <w:name w:val="t21"/>
  </w:style>
  <w:style w:type="paragraph" w:styleId="718" w:customStyle="1">
    <w:name w:val="p70"/>
    <w:basedOn w:val="70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19" w:customStyle="1">
    <w:name w:val="t23"/>
  </w:style>
  <w:style w:type="paragraph" w:styleId="720" w:customStyle="1">
    <w:name w:val="p50"/>
    <w:basedOn w:val="70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21" w:customStyle="1">
    <w:name w:val="t29"/>
    <w:basedOn w:val="704"/>
  </w:style>
  <w:style w:type="paragraph" w:styleId="722" w:customStyle="1">
    <w:name w:val="p51"/>
    <w:basedOn w:val="70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23" w:customStyle="1">
    <w:name w:val="t32"/>
    <w:basedOn w:val="704"/>
  </w:style>
  <w:style w:type="paragraph" w:styleId="724">
    <w:name w:val="Balloon Text"/>
    <w:basedOn w:val="703"/>
    <w:link w:val="725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25" w:customStyle="1">
    <w:name w:val="Текст выноски Знак"/>
    <w:basedOn w:val="704"/>
    <w:link w:val="724"/>
    <w:rPr>
      <w:rFonts w:ascii="Tahoma" w:hAnsi="Tahoma" w:cs="Tahoma"/>
      <w:sz w:val="16"/>
      <w:szCs w:val="16"/>
    </w:rPr>
  </w:style>
  <w:style w:type="paragraph" w:styleId="726" w:customStyle="1">
    <w:name w:val="p61"/>
    <w:basedOn w:val="70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27">
    <w:name w:val="Normal (Web)"/>
    <w:basedOn w:val="703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28">
    <w:name w:val="Body Text Indent 2"/>
    <w:basedOn w:val="703"/>
    <w:link w:val="729"/>
    <w:pPr>
      <w:ind w:left="283"/>
      <w:spacing w:after="120" w:line="48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29" w:customStyle="1">
    <w:name w:val="Основной текст с отступом 2 Знак"/>
    <w:basedOn w:val="704"/>
    <w:link w:val="728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30" w:customStyle="1">
    <w:name w:val="p71"/>
    <w:basedOn w:val="70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31" w:customStyle="1">
    <w:name w:val="p58"/>
    <w:basedOn w:val="70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32" w:customStyle="1">
    <w:name w:val="t17"/>
  </w:style>
  <w:style w:type="paragraph" w:styleId="733" w:customStyle="1">
    <w:name w:val="p29"/>
    <w:basedOn w:val="70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34" w:customStyle="1">
    <w:name w:val="t8"/>
    <w:basedOn w:val="704"/>
  </w:style>
  <w:style w:type="paragraph" w:styleId="735" w:customStyle="1">
    <w:name w:val="p42"/>
    <w:basedOn w:val="70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36" w:customStyle="1">
    <w:name w:val="t38"/>
    <w:basedOn w:val="704"/>
  </w:style>
  <w:style w:type="character" w:styleId="737" w:customStyle="1">
    <w:name w:val="t39"/>
    <w:basedOn w:val="704"/>
  </w:style>
  <w:style w:type="character" w:styleId="738" w:customStyle="1">
    <w:name w:val="t40"/>
    <w:basedOn w:val="704"/>
  </w:style>
  <w:style w:type="paragraph" w:styleId="739" w:customStyle="1">
    <w:name w:val="p3"/>
    <w:basedOn w:val="70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40" w:customStyle="1">
    <w:name w:val="t42"/>
  </w:style>
  <w:style w:type="paragraph" w:styleId="741" w:customStyle="1">
    <w:name w:val="p57"/>
    <w:basedOn w:val="70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42" w:customStyle="1">
    <w:name w:val="t16"/>
    <w:basedOn w:val="704"/>
  </w:style>
  <w:style w:type="paragraph" w:styleId="743" w:customStyle="1">
    <w:name w:val="p49"/>
    <w:basedOn w:val="70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Relationship Id="rId14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11DB0-DD47-4B81-8692-CFD86001C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Мустафаева Л.К., Ведущий специалист-эксперт</cp:lastModifiedBy>
  <cp:revision>27</cp:revision>
  <dcterms:created xsi:type="dcterms:W3CDTF">2024-09-13T09:25:00Z</dcterms:created>
  <dcterms:modified xsi:type="dcterms:W3CDTF">2024-12-13T08:36:53Z</dcterms:modified>
</cp:coreProperties>
</file>