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5" w:rsidRPr="00132643" w:rsidRDefault="00030E55" w:rsidP="00030E55">
      <w:pPr>
        <w:jc w:val="right"/>
        <w:rPr>
          <w:rFonts w:ascii="Times New Roman" w:hAnsi="Times New Roman"/>
          <w:color w:val="FF0000"/>
          <w:szCs w:val="30"/>
        </w:rPr>
      </w:pPr>
      <w:r w:rsidRPr="00132643">
        <w:rPr>
          <w:rFonts w:ascii="Times New Roman" w:hAnsi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030E55" w:rsidRPr="00132643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2643">
        <w:rPr>
          <w:rFonts w:ascii="Times New Roman" w:hAnsi="Times New Roman"/>
          <w:sz w:val="24"/>
          <w:szCs w:val="24"/>
        </w:rPr>
        <w:t>РОССТАТ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ГОСУДАРСТВЕННОЙ СТАТИСТИКИ ПО РЕСПУБЛИКЕ ДАГЕСТАН</w:t>
      </w:r>
    </w:p>
    <w:p w:rsidR="00030E55" w:rsidRPr="00132643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643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Pr="00132643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12"/>
          <w:szCs w:val="28"/>
        </w:rPr>
      </w:pPr>
    </w:p>
    <w:p w:rsidR="00E618C8" w:rsidRPr="00132643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2643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132643" w:rsidRDefault="00E618C8" w:rsidP="00E618C8">
      <w:pPr>
        <w:rPr>
          <w:sz w:val="6"/>
        </w:rPr>
      </w:pPr>
    </w:p>
    <w:p w:rsidR="00FA2F9F" w:rsidRPr="00132643" w:rsidRDefault="00454979" w:rsidP="00454979">
      <w:pPr>
        <w:pStyle w:val="zag1"/>
        <w:rPr>
          <w:rFonts w:ascii="Times New Roman" w:hAnsi="Times New Roman" w:cs="Times New Roman"/>
        </w:rPr>
      </w:pPr>
      <w:r w:rsidRPr="00132643">
        <w:rPr>
          <w:rFonts w:ascii="Times New Roman" w:hAnsi="Times New Roman" w:cs="Times New Roman"/>
        </w:rPr>
        <w:t>ОСНОВНЫЕ ПОКАЗАТЕЛИ</w:t>
      </w:r>
      <w:r w:rsidR="00FA2F9F" w:rsidRPr="00132643">
        <w:rPr>
          <w:rFonts w:ascii="Times New Roman" w:hAnsi="Times New Roman" w:cs="Times New Roman"/>
        </w:rPr>
        <w:t xml:space="preserve"> сельского хозяйства</w:t>
      </w:r>
    </w:p>
    <w:p w:rsidR="00FA2F9F" w:rsidRPr="00132643" w:rsidRDefault="00454979" w:rsidP="00454979">
      <w:pPr>
        <w:pStyle w:val="zag1"/>
        <w:rPr>
          <w:rFonts w:ascii="Times New Roman" w:hAnsi="Times New Roman" w:cs="Times New Roman"/>
        </w:rPr>
      </w:pPr>
      <w:r w:rsidRPr="00132643">
        <w:rPr>
          <w:rFonts w:ascii="Times New Roman" w:hAnsi="Times New Roman" w:cs="Times New Roman"/>
        </w:rPr>
        <w:t xml:space="preserve"> Республики Дагестан</w:t>
      </w:r>
    </w:p>
    <w:p w:rsidR="00454979" w:rsidRDefault="00FA2F9F" w:rsidP="00454979">
      <w:pPr>
        <w:pStyle w:val="zag1"/>
        <w:rPr>
          <w:rFonts w:ascii="Times New Roman" w:hAnsi="Times New Roman" w:cs="Times New Roman"/>
          <w:caps w:val="0"/>
        </w:rPr>
      </w:pPr>
      <w:r w:rsidRPr="00132643">
        <w:rPr>
          <w:rFonts w:ascii="Times New Roman" w:hAnsi="Times New Roman" w:cs="Times New Roman"/>
          <w:caps w:val="0"/>
        </w:rPr>
        <w:t xml:space="preserve">за </w:t>
      </w:r>
      <w:r w:rsidR="006035CA" w:rsidRPr="00132643">
        <w:rPr>
          <w:rFonts w:ascii="Times New Roman" w:hAnsi="Times New Roman" w:cs="Times New Roman"/>
          <w:caps w:val="0"/>
        </w:rPr>
        <w:t>январь</w:t>
      </w:r>
      <w:r w:rsidR="00954657">
        <w:rPr>
          <w:rFonts w:ascii="Times New Roman" w:hAnsi="Times New Roman" w:cs="Times New Roman"/>
          <w:caps w:val="0"/>
        </w:rPr>
        <w:t>–</w:t>
      </w:r>
      <w:r w:rsidR="00AA1E52">
        <w:rPr>
          <w:rFonts w:ascii="Times New Roman" w:hAnsi="Times New Roman" w:cs="Times New Roman"/>
          <w:caps w:val="0"/>
        </w:rPr>
        <w:t>март</w:t>
      </w:r>
      <w:r w:rsidR="00954657">
        <w:rPr>
          <w:rFonts w:ascii="Times New Roman" w:hAnsi="Times New Roman" w:cs="Times New Roman"/>
          <w:caps w:val="0"/>
        </w:rPr>
        <w:t xml:space="preserve"> </w:t>
      </w:r>
      <w:r w:rsidRPr="00132643">
        <w:rPr>
          <w:rFonts w:ascii="Times New Roman" w:hAnsi="Times New Roman" w:cs="Times New Roman"/>
          <w:caps w:val="0"/>
        </w:rPr>
        <w:t>202</w:t>
      </w:r>
      <w:r w:rsidR="00A0329E">
        <w:rPr>
          <w:rFonts w:ascii="Times New Roman" w:hAnsi="Times New Roman" w:cs="Times New Roman"/>
          <w:caps w:val="0"/>
        </w:rPr>
        <w:t>2</w:t>
      </w:r>
      <w:r w:rsidRPr="00132643">
        <w:rPr>
          <w:rFonts w:ascii="Times New Roman" w:hAnsi="Times New Roman" w:cs="Times New Roman"/>
          <w:caps w:val="0"/>
        </w:rPr>
        <w:t>г.</w:t>
      </w:r>
    </w:p>
    <w:p w:rsidR="00A0329E" w:rsidRDefault="00A0329E" w:rsidP="00454979">
      <w:pPr>
        <w:pStyle w:val="zag1"/>
        <w:rPr>
          <w:rFonts w:ascii="Times New Roman" w:hAnsi="Times New Roman" w:cs="Times New Roman"/>
          <w:caps w:val="0"/>
        </w:rPr>
      </w:pPr>
    </w:p>
    <w:p w:rsidR="00A0329E" w:rsidRDefault="00A0329E" w:rsidP="00454979">
      <w:pPr>
        <w:pStyle w:val="zag1"/>
        <w:rPr>
          <w:rFonts w:ascii="Times New Roman" w:hAnsi="Times New Roman" w:cs="Times New Roman"/>
          <w:caps w:val="0"/>
        </w:rPr>
      </w:pPr>
    </w:p>
    <w:p w:rsidR="00A0329E" w:rsidRDefault="00A0329E" w:rsidP="00454979">
      <w:pPr>
        <w:pStyle w:val="zag1"/>
        <w:rPr>
          <w:rFonts w:ascii="Times New Roman" w:hAnsi="Times New Roman" w:cs="Times New Roman"/>
          <w:caps w:val="0"/>
        </w:rPr>
      </w:pPr>
    </w:p>
    <w:p w:rsidR="00A0329E" w:rsidRPr="00A0329E" w:rsidRDefault="00A0329E" w:rsidP="00A0329E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0329E" w:rsidRPr="00A0329E" w:rsidRDefault="00A0329E" w:rsidP="00A0329E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29E">
        <w:rPr>
          <w:rFonts w:ascii="Times New Roman" w:hAnsi="Times New Roman"/>
          <w:b/>
          <w:sz w:val="28"/>
          <w:szCs w:val="28"/>
        </w:rPr>
        <w:t>Объем производства продукции сельского хозяйства всех сельхозпроизводителей</w:t>
      </w:r>
      <w:r w:rsidRPr="00A0329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0329E">
        <w:rPr>
          <w:rFonts w:ascii="Times New Roman" w:hAnsi="Times New Roman"/>
          <w:sz w:val="28"/>
          <w:szCs w:val="28"/>
        </w:rPr>
        <w:t>сельхозорганизации</w:t>
      </w:r>
      <w:proofErr w:type="spellEnd"/>
      <w:r w:rsidRPr="00A0329E">
        <w:rPr>
          <w:rFonts w:ascii="Times New Roman" w:hAnsi="Times New Roman"/>
          <w:sz w:val="28"/>
          <w:szCs w:val="28"/>
        </w:rPr>
        <w:t xml:space="preserve">, крестьянские (фермерские) хозяйства, население) в марте 2022 года в действующих ценах, по расчетам, составил 4590,2 млн. рублей, в </w:t>
      </w:r>
      <w:r w:rsidRPr="00A0329E">
        <w:rPr>
          <w:rFonts w:ascii="Times New Roman" w:hAnsi="Times New Roman"/>
          <w:sz w:val="28"/>
          <w:szCs w:val="28"/>
          <w:lang w:val="en-US"/>
        </w:rPr>
        <w:t>I</w:t>
      </w:r>
      <w:r w:rsidRPr="00A0329E">
        <w:rPr>
          <w:rFonts w:ascii="Times New Roman" w:hAnsi="Times New Roman"/>
          <w:sz w:val="28"/>
          <w:szCs w:val="28"/>
        </w:rPr>
        <w:t xml:space="preserve"> квартале 2022г.- 11851,2 млн. рублей.</w:t>
      </w:r>
    </w:p>
    <w:p w:rsidR="00A0329E" w:rsidRPr="00A0329E" w:rsidRDefault="00A0329E" w:rsidP="00A0329E">
      <w:pPr>
        <w:pStyle w:val="31"/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329E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A0329E">
        <w:rPr>
          <w:rFonts w:ascii="Times New Roman" w:hAnsi="Times New Roman"/>
          <w:sz w:val="28"/>
          <w:szCs w:val="28"/>
        </w:rPr>
        <w:t xml:space="preserve">На конец марта 2022 года </w:t>
      </w:r>
      <w:r w:rsidRPr="00A0329E">
        <w:rPr>
          <w:rFonts w:ascii="Times New Roman" w:hAnsi="Times New Roman"/>
          <w:b/>
          <w:i/>
          <w:sz w:val="28"/>
          <w:szCs w:val="28"/>
        </w:rPr>
        <w:t xml:space="preserve">в хозяйствах всех </w:t>
      </w:r>
      <w:proofErr w:type="gramStart"/>
      <w:r w:rsidRPr="00A0329E">
        <w:rPr>
          <w:rFonts w:ascii="Times New Roman" w:hAnsi="Times New Roman"/>
          <w:b/>
          <w:i/>
          <w:sz w:val="28"/>
          <w:szCs w:val="28"/>
        </w:rPr>
        <w:t xml:space="preserve">сельхозпроизводителей </w:t>
      </w:r>
      <w:r w:rsidRPr="00A0329E">
        <w:rPr>
          <w:rFonts w:ascii="Times New Roman" w:hAnsi="Times New Roman"/>
          <w:sz w:val="28"/>
          <w:szCs w:val="28"/>
        </w:rPr>
        <w:t xml:space="preserve">поголовье скота по расчетам, составило: крупного рогатого скота–948,8 тыс. голов (сохранилось на уровне с аналогичной датой предыдущего года), из него коров–469,7 тыс. голов </w:t>
      </w:r>
      <w:r w:rsidRPr="00A0329E">
        <w:rPr>
          <w:rFonts w:ascii="Times New Roman" w:hAnsi="Times New Roman"/>
          <w:color w:val="000000"/>
          <w:sz w:val="28"/>
          <w:szCs w:val="28"/>
        </w:rPr>
        <w:t>(на 0,7%)</w:t>
      </w:r>
      <w:r w:rsidRPr="00A0329E">
        <w:rPr>
          <w:rFonts w:ascii="Times New Roman" w:hAnsi="Times New Roman"/>
          <w:sz w:val="28"/>
          <w:szCs w:val="28"/>
        </w:rPr>
        <w:t xml:space="preserve">, </w:t>
      </w:r>
      <w:r w:rsidRPr="00A0329E">
        <w:rPr>
          <w:rFonts w:ascii="Times New Roman" w:hAnsi="Times New Roman"/>
          <w:bCs/>
          <w:sz w:val="28"/>
          <w:szCs w:val="28"/>
        </w:rPr>
        <w:t>овец и коз</w:t>
      </w:r>
      <w:r w:rsidRPr="00A0329E">
        <w:rPr>
          <w:rFonts w:ascii="Times New Roman" w:hAnsi="Times New Roman"/>
          <w:sz w:val="28"/>
          <w:szCs w:val="28"/>
        </w:rPr>
        <w:t>–4719,8 тыс. голов (сохранилось на уровне с аналогичной датой предыдущего года), свиней–0,6 тыс. голов (на 25% меньше), птицы–4325% тыс. голов (на 1,7% меньше).</w:t>
      </w:r>
      <w:proofErr w:type="gramEnd"/>
    </w:p>
    <w:p w:rsidR="00A0329E" w:rsidRPr="00A0329E" w:rsidRDefault="00A0329E" w:rsidP="00A0329E">
      <w:pPr>
        <w:pStyle w:val="a9"/>
        <w:ind w:firstLine="709"/>
        <w:jc w:val="both"/>
        <w:rPr>
          <w:szCs w:val="28"/>
        </w:rPr>
      </w:pPr>
      <w:r w:rsidRPr="00A0329E">
        <w:rPr>
          <w:szCs w:val="28"/>
        </w:rPr>
        <w:t xml:space="preserve">В </w:t>
      </w:r>
      <w:r w:rsidRPr="00A0329E">
        <w:rPr>
          <w:szCs w:val="28"/>
          <w:lang w:val="en-US"/>
        </w:rPr>
        <w:t>I</w:t>
      </w:r>
      <w:r w:rsidRPr="00A0329E">
        <w:rPr>
          <w:szCs w:val="28"/>
        </w:rPr>
        <w:t xml:space="preserve"> квартале 2022года в хозяйствах всех категорий, по расчетам, произведено </w:t>
      </w:r>
      <w:r w:rsidRPr="00A0329E">
        <w:rPr>
          <w:b/>
          <w:szCs w:val="28"/>
        </w:rPr>
        <w:t xml:space="preserve">скота и птицы на убой (в живом весе) </w:t>
      </w:r>
      <w:r w:rsidRPr="00A0329E">
        <w:rPr>
          <w:szCs w:val="28"/>
        </w:rPr>
        <w:t>28,1 тыс</w:t>
      </w:r>
      <w:proofErr w:type="gramStart"/>
      <w:r w:rsidRPr="00A0329E">
        <w:rPr>
          <w:szCs w:val="28"/>
        </w:rPr>
        <w:t>.т</w:t>
      </w:r>
      <w:proofErr w:type="gramEnd"/>
      <w:r w:rsidRPr="00A0329E">
        <w:rPr>
          <w:szCs w:val="28"/>
        </w:rPr>
        <w:t>онн</w:t>
      </w:r>
      <w:r w:rsidRPr="00A0329E">
        <w:rPr>
          <w:bCs/>
          <w:szCs w:val="28"/>
        </w:rPr>
        <w:t xml:space="preserve"> на уровне</w:t>
      </w:r>
      <w:r w:rsidRPr="00A0329E">
        <w:rPr>
          <w:szCs w:val="28"/>
        </w:rPr>
        <w:t xml:space="preserve"> </w:t>
      </w:r>
      <w:r w:rsidRPr="00A0329E">
        <w:rPr>
          <w:szCs w:val="28"/>
          <w:lang w:val="en-US"/>
        </w:rPr>
        <w:t>I</w:t>
      </w:r>
      <w:r w:rsidRPr="00A0329E">
        <w:rPr>
          <w:szCs w:val="28"/>
        </w:rPr>
        <w:t xml:space="preserve"> квартале 2021года, </w:t>
      </w:r>
      <w:r w:rsidRPr="00A0329E">
        <w:rPr>
          <w:b/>
          <w:szCs w:val="28"/>
        </w:rPr>
        <w:t xml:space="preserve">молока – </w:t>
      </w:r>
      <w:r w:rsidRPr="00A0329E">
        <w:rPr>
          <w:szCs w:val="28"/>
        </w:rPr>
        <w:t>155,1</w:t>
      </w:r>
      <w:r w:rsidR="004D127A">
        <w:rPr>
          <w:szCs w:val="28"/>
        </w:rPr>
        <w:t xml:space="preserve"> </w:t>
      </w:r>
      <w:r w:rsidRPr="00A0329E">
        <w:rPr>
          <w:szCs w:val="28"/>
        </w:rPr>
        <w:t xml:space="preserve">тыс. тонн (на 0,2% больше), </w:t>
      </w:r>
      <w:r w:rsidRPr="00A0329E">
        <w:rPr>
          <w:b/>
          <w:szCs w:val="28"/>
        </w:rPr>
        <w:t xml:space="preserve">яиц – </w:t>
      </w:r>
      <w:r w:rsidRPr="00A0329E">
        <w:rPr>
          <w:szCs w:val="28"/>
        </w:rPr>
        <w:t xml:space="preserve">38,7 млн. штук (на 1,6% меньше). </w:t>
      </w:r>
    </w:p>
    <w:p w:rsidR="00A0329E" w:rsidRDefault="00A0329E" w:rsidP="00A0329E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A0329E" w:rsidRDefault="00A0329E" w:rsidP="00A0329E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A0329E" w:rsidRDefault="00A0329E" w:rsidP="00A0329E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774CC7" w:rsidRDefault="00774CC7" w:rsidP="00774CC7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4D127A" w:rsidRDefault="004D127A" w:rsidP="004D127A">
      <w:pPr>
        <w:pStyle w:val="31"/>
        <w:spacing w:line="216" w:lineRule="auto"/>
        <w:ind w:firstLine="567"/>
        <w:jc w:val="right"/>
        <w:rPr>
          <w:sz w:val="18"/>
          <w:szCs w:val="18"/>
        </w:rPr>
      </w:pPr>
    </w:p>
    <w:p w:rsidR="004D127A" w:rsidRPr="00E239FC" w:rsidRDefault="004D127A" w:rsidP="004D127A">
      <w:pPr>
        <w:pStyle w:val="310"/>
        <w:spacing w:before="0" w:line="240" w:lineRule="auto"/>
        <w:rPr>
          <w:b w:val="0"/>
          <w:bCs/>
          <w:caps w:val="0"/>
          <w:sz w:val="18"/>
          <w:szCs w:val="18"/>
        </w:rPr>
      </w:pPr>
    </w:p>
    <w:p w:rsidR="004D127A" w:rsidRDefault="004D127A" w:rsidP="004D127A">
      <w:pPr>
        <w:pStyle w:val="2"/>
        <w:keepNext w:val="0"/>
        <w:widowControl w:val="0"/>
        <w:jc w:val="center"/>
        <w:rPr>
          <w:sz w:val="18"/>
          <w:szCs w:val="18"/>
        </w:rPr>
      </w:pPr>
      <w:r>
        <w:rPr>
          <w:sz w:val="18"/>
          <w:szCs w:val="18"/>
        </w:rPr>
        <w:t>Производство продуктов животноводства</w:t>
      </w:r>
    </w:p>
    <w:p w:rsidR="004D127A" w:rsidRDefault="004D127A" w:rsidP="004D127A">
      <w:pPr>
        <w:pStyle w:val="2"/>
        <w:keepNext w:val="0"/>
        <w:widowControl w:val="0"/>
        <w:jc w:val="center"/>
        <w:rPr>
          <w:caps/>
          <w:sz w:val="18"/>
          <w:szCs w:val="18"/>
        </w:rPr>
      </w:pPr>
      <w:r>
        <w:rPr>
          <w:sz w:val="18"/>
          <w:szCs w:val="18"/>
        </w:rPr>
        <w:t>в хозяйствах всех категорий</w:t>
      </w:r>
    </w:p>
    <w:p w:rsidR="004D127A" w:rsidRDefault="004D127A" w:rsidP="004D127A">
      <w:pPr>
        <w:tabs>
          <w:tab w:val="left" w:pos="2552"/>
        </w:tabs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% к соответствующему периоду предыдущего года)</w:t>
      </w:r>
    </w:p>
    <w:p w:rsidR="004D127A" w:rsidRDefault="004D127A" w:rsidP="004D127A">
      <w:pPr>
        <w:tabs>
          <w:tab w:val="left" w:pos="2552"/>
        </w:tabs>
        <w:spacing w:line="240" w:lineRule="auto"/>
        <w:jc w:val="center"/>
        <w:rPr>
          <w:sz w:val="18"/>
          <w:szCs w:val="18"/>
        </w:rPr>
      </w:pPr>
    </w:p>
    <w:p w:rsidR="004D127A" w:rsidRDefault="004D127A" w:rsidP="004D127A">
      <w:pPr>
        <w:widowControl w:val="0"/>
        <w:ind w:left="-426" w:firstLine="720"/>
        <w:rPr>
          <w:sz w:val="8"/>
        </w:rPr>
      </w:pPr>
      <w:r>
        <w:rPr>
          <w:noProof/>
        </w:rPr>
        <w:drawing>
          <wp:inline distT="0" distB="0" distL="0" distR="0">
            <wp:extent cx="4245429" cy="3320142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4D127A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CC5" w:rsidRDefault="00AF2CC5" w:rsidP="00D20392">
      <w:pPr>
        <w:spacing w:after="0" w:line="240" w:lineRule="auto"/>
      </w:pPr>
      <w:r>
        <w:separator/>
      </w:r>
    </w:p>
  </w:endnote>
  <w:endnote w:type="continuationSeparator" w:id="1">
    <w:p w:rsidR="00AF2CC5" w:rsidRDefault="00AF2CC5" w:rsidP="00D2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CC5" w:rsidRDefault="00AF2CC5" w:rsidP="00D20392">
      <w:pPr>
        <w:spacing w:after="0" w:line="240" w:lineRule="auto"/>
      </w:pPr>
      <w:r>
        <w:separator/>
      </w:r>
    </w:p>
  </w:footnote>
  <w:footnote w:type="continuationSeparator" w:id="1">
    <w:p w:rsidR="00AF2CC5" w:rsidRDefault="00AF2CC5" w:rsidP="00D20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47E"/>
    <w:rsid w:val="000008E8"/>
    <w:rsid w:val="000052A0"/>
    <w:rsid w:val="0000550C"/>
    <w:rsid w:val="0001364A"/>
    <w:rsid w:val="00030E55"/>
    <w:rsid w:val="00040D2A"/>
    <w:rsid w:val="0004438A"/>
    <w:rsid w:val="000514BB"/>
    <w:rsid w:val="00056A9D"/>
    <w:rsid w:val="00095632"/>
    <w:rsid w:val="000A4BF8"/>
    <w:rsid w:val="000A747C"/>
    <w:rsid w:val="00102BC8"/>
    <w:rsid w:val="00132643"/>
    <w:rsid w:val="0014332F"/>
    <w:rsid w:val="00150051"/>
    <w:rsid w:val="001868CE"/>
    <w:rsid w:val="001B741F"/>
    <w:rsid w:val="001C1E51"/>
    <w:rsid w:val="001C7278"/>
    <w:rsid w:val="00251390"/>
    <w:rsid w:val="00261887"/>
    <w:rsid w:val="0026687B"/>
    <w:rsid w:val="00270DF2"/>
    <w:rsid w:val="002A7BAC"/>
    <w:rsid w:val="002B3CF7"/>
    <w:rsid w:val="002B4F10"/>
    <w:rsid w:val="002F4C12"/>
    <w:rsid w:val="00315511"/>
    <w:rsid w:val="00344BCB"/>
    <w:rsid w:val="003451E7"/>
    <w:rsid w:val="00367119"/>
    <w:rsid w:val="003966D7"/>
    <w:rsid w:val="00397481"/>
    <w:rsid w:val="003D3D2E"/>
    <w:rsid w:val="003F1BA7"/>
    <w:rsid w:val="0043655B"/>
    <w:rsid w:val="004532A4"/>
    <w:rsid w:val="00454979"/>
    <w:rsid w:val="00455E2C"/>
    <w:rsid w:val="004714CC"/>
    <w:rsid w:val="0047426E"/>
    <w:rsid w:val="004D127A"/>
    <w:rsid w:val="00534D67"/>
    <w:rsid w:val="00547FEA"/>
    <w:rsid w:val="00572415"/>
    <w:rsid w:val="005B52CA"/>
    <w:rsid w:val="006035CA"/>
    <w:rsid w:val="0062537E"/>
    <w:rsid w:val="00642458"/>
    <w:rsid w:val="006624FC"/>
    <w:rsid w:val="00685536"/>
    <w:rsid w:val="006A4B71"/>
    <w:rsid w:val="006C68E2"/>
    <w:rsid w:val="00740FB3"/>
    <w:rsid w:val="007529C7"/>
    <w:rsid w:val="00766819"/>
    <w:rsid w:val="00774CC7"/>
    <w:rsid w:val="007A759C"/>
    <w:rsid w:val="007C13CB"/>
    <w:rsid w:val="007D2D5D"/>
    <w:rsid w:val="007D7C7B"/>
    <w:rsid w:val="008002A1"/>
    <w:rsid w:val="008842E3"/>
    <w:rsid w:val="008B71B7"/>
    <w:rsid w:val="00926D18"/>
    <w:rsid w:val="00936C39"/>
    <w:rsid w:val="00954657"/>
    <w:rsid w:val="009B05D3"/>
    <w:rsid w:val="009E7968"/>
    <w:rsid w:val="009F22CE"/>
    <w:rsid w:val="00A00BCD"/>
    <w:rsid w:val="00A0329E"/>
    <w:rsid w:val="00A122D9"/>
    <w:rsid w:val="00A32EBB"/>
    <w:rsid w:val="00A46CC3"/>
    <w:rsid w:val="00AA1E52"/>
    <w:rsid w:val="00AC0B22"/>
    <w:rsid w:val="00AE32BC"/>
    <w:rsid w:val="00AE3330"/>
    <w:rsid w:val="00AF2CC5"/>
    <w:rsid w:val="00B23CC0"/>
    <w:rsid w:val="00B544D2"/>
    <w:rsid w:val="00B82F18"/>
    <w:rsid w:val="00B972A6"/>
    <w:rsid w:val="00BD647E"/>
    <w:rsid w:val="00C24F7F"/>
    <w:rsid w:val="00D20392"/>
    <w:rsid w:val="00D2571D"/>
    <w:rsid w:val="00E0304F"/>
    <w:rsid w:val="00E52E26"/>
    <w:rsid w:val="00E618C8"/>
    <w:rsid w:val="00EB000B"/>
    <w:rsid w:val="00EB6BCD"/>
    <w:rsid w:val="00EE1CAA"/>
    <w:rsid w:val="00EE6079"/>
    <w:rsid w:val="00F015F0"/>
    <w:rsid w:val="00F037CB"/>
    <w:rsid w:val="00F379EB"/>
    <w:rsid w:val="00F9567E"/>
    <w:rsid w:val="00FA2F9F"/>
    <w:rsid w:val="00FA6A65"/>
    <w:rsid w:val="00FD493C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">
    <w:name w:val="footnote text"/>
    <w:basedOn w:val="a"/>
    <w:link w:val="af0"/>
    <w:uiPriority w:val="99"/>
    <w:rsid w:val="00D20392"/>
    <w:pPr>
      <w:spacing w:after="0" w:line="312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D203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D20392"/>
    <w:rPr>
      <w:vertAlign w:val="superscript"/>
    </w:rPr>
  </w:style>
  <w:style w:type="paragraph" w:customStyle="1" w:styleId="33">
    <w:name w:val="Стиль3"/>
    <w:basedOn w:val="a"/>
    <w:rsid w:val="00D20392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310">
    <w:name w:val="Основной текст 31"/>
    <w:basedOn w:val="a"/>
    <w:rsid w:val="00774CC7"/>
    <w:pPr>
      <w:spacing w:before="120" w:after="0" w:line="312" w:lineRule="auto"/>
      <w:jc w:val="center"/>
    </w:pPr>
    <w:rPr>
      <w:rFonts w:ascii="Times New Roman" w:hAnsi="Times New Roman"/>
      <w:b/>
      <w:cap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B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paragraph" w:styleId="21">
    <w:name w:val="Body Text 2"/>
    <w:basedOn w:val="a"/>
    <w:link w:val="22"/>
    <w:unhideWhenUsed/>
    <w:rsid w:val="00454979"/>
    <w:pPr>
      <w:widowControl w:val="0"/>
      <w:spacing w:before="20" w:after="0" w:line="192" w:lineRule="auto"/>
      <w:ind w:right="57"/>
    </w:pPr>
    <w:rPr>
      <w:rFonts w:ascii="Times New Roman" w:hAnsi="Times New Roman"/>
      <w:i/>
      <w:color w:val="000000"/>
      <w:sz w:val="16"/>
      <w:szCs w:val="20"/>
    </w:rPr>
  </w:style>
  <w:style w:type="character" w:customStyle="1" w:styleId="22">
    <w:name w:val="Основной текст 2 Знак"/>
    <w:basedOn w:val="a0"/>
    <w:link w:val="21"/>
    <w:rsid w:val="00454979"/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zag1">
    <w:name w:val="zag1"/>
    <w:basedOn w:val="a"/>
    <w:autoRedefine/>
    <w:rsid w:val="00454979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Arial" w:hAnsi="Arial" w:cs="Arial"/>
      <w:b/>
      <w:caps/>
      <w:sz w:val="24"/>
      <w:szCs w:val="24"/>
    </w:rPr>
  </w:style>
  <w:style w:type="paragraph" w:styleId="a7">
    <w:name w:val="Title"/>
    <w:basedOn w:val="a"/>
    <w:next w:val="a"/>
    <w:link w:val="a8"/>
    <w:qFormat/>
    <w:rsid w:val="00454979"/>
    <w:pPr>
      <w:spacing w:after="0" w:line="240" w:lineRule="auto"/>
      <w:jc w:val="center"/>
      <w:outlineLvl w:val="0"/>
    </w:pPr>
    <w:rPr>
      <w:rFonts w:ascii="Arial" w:hAnsi="Arial"/>
      <w:b/>
      <w:caps/>
      <w:sz w:val="28"/>
      <w:szCs w:val="20"/>
    </w:rPr>
  </w:style>
  <w:style w:type="character" w:customStyle="1" w:styleId="a8">
    <w:name w:val="Название Знак"/>
    <w:basedOn w:val="a0"/>
    <w:link w:val="a7"/>
    <w:rsid w:val="00454979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7BA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23">
    <w:name w:val="Body Text Indent 2"/>
    <w:basedOn w:val="a"/>
    <w:link w:val="24"/>
    <w:rsid w:val="00FA2F9F"/>
    <w:pPr>
      <w:spacing w:after="0" w:line="288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FA2F9F"/>
    <w:pPr>
      <w:spacing w:after="0" w:line="312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FA2F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аг1"/>
    <w:basedOn w:val="a"/>
    <w:rsid w:val="00EE6079"/>
    <w:pPr>
      <w:spacing w:after="0" w:line="312" w:lineRule="auto"/>
      <w:jc w:val="center"/>
    </w:pPr>
    <w:rPr>
      <w:rFonts w:ascii="Arial" w:hAnsi="Arial"/>
      <w:b/>
      <w:caps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0956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563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Обычный12"/>
    <w:uiPriority w:val="99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1868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Таблица"/>
    <w:basedOn w:val="ac"/>
    <w:rsid w:val="001868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BodyTextIndent28">
    <w:name w:val="Body Text Indent 28"/>
    <w:basedOn w:val="a"/>
    <w:uiPriority w:val="99"/>
    <w:rsid w:val="001868CE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styleId="ad">
    <w:name w:val="Block Text"/>
    <w:basedOn w:val="a"/>
    <w:uiPriority w:val="99"/>
    <w:rsid w:val="001868CE"/>
    <w:pPr>
      <w:spacing w:after="0" w:line="240" w:lineRule="exact"/>
      <w:ind w:left="-77" w:right="-106" w:firstLine="77"/>
      <w:jc w:val="center"/>
    </w:pPr>
    <w:rPr>
      <w:rFonts w:ascii="Times New Roman" w:hAnsi="Times New Roman"/>
      <w:sz w:val="20"/>
      <w:szCs w:val="24"/>
    </w:rPr>
  </w:style>
  <w:style w:type="paragraph" w:customStyle="1" w:styleId="msolistparagraph0">
    <w:name w:val="msolistparagraph"/>
    <w:basedOn w:val="a"/>
    <w:uiPriority w:val="99"/>
    <w:rsid w:val="001868CE"/>
    <w:pPr>
      <w:ind w:left="720"/>
      <w:contextualSpacing/>
    </w:pPr>
  </w:style>
  <w:style w:type="paragraph" w:styleId="ac">
    <w:name w:val="Message Header"/>
    <w:basedOn w:val="a"/>
    <w:link w:val="ae"/>
    <w:uiPriority w:val="99"/>
    <w:semiHidden/>
    <w:unhideWhenUsed/>
    <w:rsid w:val="0018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c"/>
    <w:uiPriority w:val="99"/>
    <w:semiHidden/>
    <w:rsid w:val="001868CE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">
    <w:name w:val="footnote text"/>
    <w:basedOn w:val="a"/>
    <w:link w:val="af0"/>
    <w:uiPriority w:val="99"/>
    <w:rsid w:val="00D20392"/>
    <w:pPr>
      <w:spacing w:after="0" w:line="312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D203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D20392"/>
    <w:rPr>
      <w:vertAlign w:val="superscript"/>
    </w:rPr>
  </w:style>
  <w:style w:type="paragraph" w:customStyle="1" w:styleId="33">
    <w:name w:val="Стиль3"/>
    <w:basedOn w:val="a"/>
    <w:rsid w:val="00D20392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4.2838018741633524E-2"/>
          <c:y val="2.9556650246305397E-2"/>
          <c:w val="0.92369477911646591"/>
          <c:h val="0.66256157635468405"/>
        </c:manualLayout>
      </c:layout>
      <c:lineChart>
        <c:grouping val="standard"/>
        <c:ser>
          <c:idx val="0"/>
          <c:order val="0"/>
          <c:tx>
            <c:strRef>
              <c:f>Лист1!$A$2</c:f>
              <c:strCache>
                <c:ptCount val="1"/>
                <c:pt idx="0">
                  <c:v>Скот и птица на убой ( в живом весе)</c:v>
                </c:pt>
              </c:strCache>
            </c:strRef>
          </c:tx>
          <c:spPr>
            <a:ln w="20236" cap="sq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Лист1!$B$1:$AB$1</c:f>
              <c:strCache>
                <c:ptCount val="1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 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</c:strCache>
            </c:strRef>
          </c:cat>
          <c:val>
            <c:numRef>
              <c:f>Лист1!$B$2:$AB$2</c:f>
              <c:numCache>
                <c:formatCode>General</c:formatCode>
                <c:ptCount val="15"/>
                <c:pt idx="0">
                  <c:v>100.4</c:v>
                </c:pt>
                <c:pt idx="1">
                  <c:v>100.2</c:v>
                </c:pt>
                <c:pt idx="2">
                  <c:v>100</c:v>
                </c:pt>
                <c:pt idx="3">
                  <c:v>99.9</c:v>
                </c:pt>
                <c:pt idx="4">
                  <c:v>99.6</c:v>
                </c:pt>
                <c:pt idx="5">
                  <c:v>99.8</c:v>
                </c:pt>
                <c:pt idx="6">
                  <c:v>99.9</c:v>
                </c:pt>
                <c:pt idx="7">
                  <c:v>100</c:v>
                </c:pt>
                <c:pt idx="8">
                  <c:v>100.2</c:v>
                </c:pt>
                <c:pt idx="9">
                  <c:v>100.6</c:v>
                </c:pt>
                <c:pt idx="10">
                  <c:v>100.7</c:v>
                </c:pt>
                <c:pt idx="11">
                  <c:v>100.6</c:v>
                </c:pt>
                <c:pt idx="12">
                  <c:v>100.4</c:v>
                </c:pt>
                <c:pt idx="13">
                  <c:v>100.2</c:v>
                </c:pt>
                <c:pt idx="1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Молоко</c:v>
                </c:pt>
              </c:strCache>
            </c:strRef>
          </c:tx>
          <c:spPr>
            <a:ln>
              <a:solidFill>
                <a:sysClr val="windowText" lastClr="000000"/>
              </a:solidFill>
              <a:prstDash val="dash"/>
            </a:ln>
          </c:spPr>
          <c:marker>
            <c:symbol val="none"/>
          </c:marker>
          <c:cat>
            <c:strRef>
              <c:f>Лист1!$B$1:$AB$1</c:f>
              <c:strCache>
                <c:ptCount val="1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 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</c:strCache>
            </c:strRef>
          </c:cat>
          <c:val>
            <c:numRef>
              <c:f>Лист1!$B$3:$AB$3</c:f>
              <c:numCache>
                <c:formatCode>General</c:formatCode>
                <c:ptCount val="15"/>
                <c:pt idx="0">
                  <c:v>99.9</c:v>
                </c:pt>
                <c:pt idx="1">
                  <c:v>99.7</c:v>
                </c:pt>
                <c:pt idx="2">
                  <c:v>100</c:v>
                </c:pt>
                <c:pt idx="3">
                  <c:v>100.1</c:v>
                </c:pt>
                <c:pt idx="4">
                  <c:v>100</c:v>
                </c:pt>
                <c:pt idx="5">
                  <c:v>99.7</c:v>
                </c:pt>
                <c:pt idx="6">
                  <c:v>99.5</c:v>
                </c:pt>
                <c:pt idx="7">
                  <c:v>99.6</c:v>
                </c:pt>
                <c:pt idx="8">
                  <c:v>99.5</c:v>
                </c:pt>
                <c:pt idx="9">
                  <c:v>99.5</c:v>
                </c:pt>
                <c:pt idx="10">
                  <c:v>99.5</c:v>
                </c:pt>
                <c:pt idx="11">
                  <c:v>100.4</c:v>
                </c:pt>
                <c:pt idx="12">
                  <c:v>100</c:v>
                </c:pt>
                <c:pt idx="13">
                  <c:v>100.1</c:v>
                </c:pt>
                <c:pt idx="14">
                  <c:v>100.2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Яйца</c:v>
                </c:pt>
              </c:strCache>
            </c:strRef>
          </c:tx>
          <c:spPr>
            <a:ln w="674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Лист1!$B$1:$AB$1</c:f>
              <c:strCache>
                <c:ptCount val="1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 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</c:strCache>
            </c:strRef>
          </c:cat>
          <c:val>
            <c:numRef>
              <c:f>Лист1!$B$4:$AB$4</c:f>
              <c:numCache>
                <c:formatCode>General</c:formatCode>
                <c:ptCount val="15"/>
                <c:pt idx="0">
                  <c:v>99.3</c:v>
                </c:pt>
                <c:pt idx="1">
                  <c:v>99.5</c:v>
                </c:pt>
                <c:pt idx="2">
                  <c:v>98.5</c:v>
                </c:pt>
                <c:pt idx="3">
                  <c:v>97.6</c:v>
                </c:pt>
                <c:pt idx="4">
                  <c:v>96.2</c:v>
                </c:pt>
                <c:pt idx="5">
                  <c:v>100.7</c:v>
                </c:pt>
                <c:pt idx="6">
                  <c:v>100.1</c:v>
                </c:pt>
                <c:pt idx="7">
                  <c:v>100.4</c:v>
                </c:pt>
                <c:pt idx="8">
                  <c:v>98.9</c:v>
                </c:pt>
                <c:pt idx="9">
                  <c:v>97.5</c:v>
                </c:pt>
                <c:pt idx="10">
                  <c:v>70.900000000000006</c:v>
                </c:pt>
                <c:pt idx="11">
                  <c:v>98.4</c:v>
                </c:pt>
                <c:pt idx="12">
                  <c:v>96.8</c:v>
                </c:pt>
                <c:pt idx="13">
                  <c:v>98.1</c:v>
                </c:pt>
                <c:pt idx="14">
                  <c:v>98.4</c:v>
                </c:pt>
              </c:numCache>
            </c:numRef>
          </c:val>
        </c:ser>
        <c:marker val="1"/>
        <c:axId val="49186688"/>
        <c:axId val="51568640"/>
      </c:lineChart>
      <c:catAx>
        <c:axId val="491866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7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                   2021                                                                                          2022</a:t>
                </a:r>
              </a:p>
            </c:rich>
          </c:tx>
          <c:layout>
            <c:manualLayout>
              <c:xMode val="edge"/>
              <c:yMode val="edge"/>
              <c:x val="0.32229926120346292"/>
              <c:y val="0.80922577333701395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 sz="62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1568640"/>
        <c:crossesAt val="70"/>
        <c:auto val="1"/>
        <c:lblAlgn val="ctr"/>
        <c:lblOffset val="100"/>
      </c:catAx>
      <c:valAx>
        <c:axId val="51568640"/>
        <c:scaling>
          <c:orientation val="minMax"/>
          <c:max val="105"/>
          <c:min val="70"/>
        </c:scaling>
        <c:axPos val="l"/>
        <c:numFmt formatCode="General" sourceLinked="1"/>
        <c:tickLblPos val="nextTo"/>
        <c:txPr>
          <a:bodyPr rot="0" vert="horz"/>
          <a:lstStyle/>
          <a:p>
            <a:pPr>
              <a:defRPr sz="623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9186688"/>
        <c:crossesAt val="1"/>
        <c:crossBetween val="midCat"/>
        <c:majorUnit val="10"/>
      </c:valAx>
    </c:plotArea>
    <c:legend>
      <c:legendPos val="r"/>
      <c:layout>
        <c:manualLayout>
          <c:xMode val="edge"/>
          <c:yMode val="edge"/>
          <c:x val="0.24807434066145101"/>
          <c:y val="0.84482742003203481"/>
          <c:w val="0.33559365080612674"/>
          <c:h val="0.1551724606725032"/>
        </c:manualLayout>
      </c:layout>
      <c:txPr>
        <a:bodyPr/>
        <a:lstStyle/>
        <a:p>
          <a:pPr>
            <a:defRPr sz="773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623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CBD0F-30B5-48A1-847E-A6027B3D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P05_AlkhamatovaZA</cp:lastModifiedBy>
  <cp:revision>15</cp:revision>
  <cp:lastPrinted>2020-02-03T10:49:00Z</cp:lastPrinted>
  <dcterms:created xsi:type="dcterms:W3CDTF">2021-02-25T13:02:00Z</dcterms:created>
  <dcterms:modified xsi:type="dcterms:W3CDTF">2022-04-21T12:01:00Z</dcterms:modified>
</cp:coreProperties>
</file>